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Technique CIC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Training booklet for nurses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© </w:t>
      </w: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Child-Help International &amp; SHARE Knowledge Centre</w:t>
      </w: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Open Sans" w:cs="Open Sans" w:eastAsia="Open Sans" w:hAnsi="Open Sans"/>
          <w:b w:val="0"/>
          <w:bCs w:val="0"/>
          <w:i w:val="0"/>
          <w:iCs w:val="0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Goals of CIC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to prevent bladder infection by avoiding residu (urine staying in the bladder)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to avoid unsafe bladder pressure by frequent catheterization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to reach social continence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5f5f5f"/>
          <w:sz w:val="40"/>
          <w:szCs w:val="40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Material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Catheters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4123690</wp:posOffset>
            </wp:positionH>
            <wp:positionV relativeFrom="paragraph">
              <wp:posOffset>97790</wp:posOffset>
            </wp:positionV>
            <wp:extent cx="1900555" cy="1428750"/>
            <wp:effectExtent b="0" l="0" r="0" t="0"/>
            <wp:wrapSquare wrapText="bothSides" distB="0" distT="0" distL="114300" distR="114300"/>
            <wp:docPr id="1046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14287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KY Jelly for boys, if necessary a mirror for girls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Something to collect the urine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Pieces of cloth to wash genital area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Water, soap, bowl to wash hands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Latex free gloves for community workers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Use of right catheter adapted to age</w:t>
      </w:r>
    </w:p>
    <w:p w:rsidR="00000000" w:rsidDel="00000000" w:rsidP="00000000" w:rsidRDefault="00000000" w:rsidRPr="00000000" w14:paraId="00000032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Open Sans" w:cs="Open Sans" w:eastAsia="Open Sans" w:hAnsi="Open Sans"/>
          <w:b w:val="0"/>
          <w:bCs w:val="0"/>
          <w:i w:val="0"/>
          <w:iCs w:val="0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Use of right catheter per age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3358.0" w:type="dxa"/>
        <w:jc w:val="left"/>
        <w:tblInd w:w="511.99999999999994" w:type="dxa"/>
        <w:tblLayout w:type="fixed"/>
        <w:tblLook w:val="0000"/>
      </w:tblPr>
      <w:tblGrid>
        <w:gridCol w:w="3358"/>
        <w:tblGridChange w:id="0">
          <w:tblGrid>
            <w:gridCol w:w="3358"/>
          </w:tblGrid>
        </w:tblGridChange>
      </w:tblGrid>
      <w:tr>
        <w:trPr>
          <w:cantSplit w:val="0"/>
          <w:trHeight w:val="1305" w:hRule="atLeast"/>
          <w:tblHeader w:val="0"/>
        </w:trPr>
        <w:tc>
          <w:tcPr>
            <w:tcBorders>
              <w:top w:color="000000" w:space="0" w:sz="18" w:val="single"/>
              <w:left w:color="000000" w:space="0" w:sz="18" w:val="single"/>
              <w:right w:color="000000" w:space="0" w:sz="18" w:val="single"/>
            </w:tcBorders>
            <w:tcMar>
              <w:top w:w="72.0" w:type="dxa"/>
              <w:left w:w="144.0" w:type="dxa"/>
              <w:bottom w:w="72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2098040</wp:posOffset>
                  </wp:positionH>
                  <wp:positionV relativeFrom="paragraph">
                    <wp:posOffset>-20954</wp:posOffset>
                  </wp:positionV>
                  <wp:extent cx="3840480" cy="2246630"/>
                  <wp:effectExtent b="0" l="0" r="0" t="0"/>
                  <wp:wrapNone/>
                  <wp:docPr id="1040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0480" cy="22466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-use the biggest catheter that can enter the uretra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-short catheters for girls and baby boys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- boy’s from 5 years on use the long catheters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344" w:firstLine="0"/>
              <w:jc w:val="left"/>
              <w:rPr>
                <w:rFonts w:ascii="Calibri" w:cs="Calibri" w:eastAsia="Calibri" w:hAnsi="Calibri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5f5f5f"/>
          <w:sz w:val="40"/>
          <w:szCs w:val="40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Technique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Explain the importance of CIC and the technique in a simple way to the parents and the child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1"/>
          <w:iCs w:val="1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Technique: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hanging="11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32"/>
          <w:szCs w:val="32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Cleaning hands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1801495" cy="2461260"/>
            <wp:effectExtent b="0" l="0" r="0" t="0"/>
            <wp:docPr id="1039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24612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hanging="11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32"/>
          <w:szCs w:val="32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Clean genital area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Daily 1x with water and soap 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At every soiling or bowel movement 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wash always from above to below to avoid that bowel movement bacteries are being brought to the urethra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5715000</wp:posOffset>
            </wp:positionH>
            <wp:positionV relativeFrom="paragraph">
              <wp:posOffset>248920</wp:posOffset>
            </wp:positionV>
            <wp:extent cx="1255395" cy="1676400"/>
            <wp:effectExtent b="0" l="0" r="0" t="0"/>
            <wp:wrapNone/>
            <wp:docPr id="1042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55395" cy="1676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Change piece of cloth at every action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3733800</wp:posOffset>
            </wp:positionH>
            <wp:positionV relativeFrom="paragraph">
              <wp:posOffset>68580</wp:posOffset>
            </wp:positionV>
            <wp:extent cx="1771650" cy="1330960"/>
            <wp:effectExtent b="0" l="0" r="0" t="0"/>
            <wp:wrapNone/>
            <wp:docPr id="1041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309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hanging="11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32"/>
          <w:szCs w:val="32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Bringing in of the catheter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Use the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widest catheter </w:t>
      </w: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that can enter the uretra without force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For boys: </w:t>
      </w: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place gel on the palm of the hand and strike out the tip of the catether</w:t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For girls: </w:t>
      </w: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spread labia so that the urethra is clear visible 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Bring in catheter until urine is running, bring in the catheter a bit further in the bladder to make sure both holes are into the bladder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Let flow the urine when the urine stops to flow, push above the pubis</w:t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Withdraw bij turning the catheter slowly and stop when ther is no more urine coming out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Put the catheter again al little bit deeper and withdraw again until the bladder is empty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32"/>
          <w:szCs w:val="32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Remove catheter and wash your hands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023745" cy="1523365"/>
            <wp:effectExtent b="0" l="0" r="0" t="0"/>
            <wp:docPr descr="IMG_1086" id="1044" name="image7.jpg"/>
            <a:graphic>
              <a:graphicData uri="http://schemas.openxmlformats.org/drawingml/2006/picture">
                <pic:pic>
                  <pic:nvPicPr>
                    <pic:cNvPr descr="IMG_1086" id="0" name="image7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1523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4572000</wp:posOffset>
            </wp:positionH>
            <wp:positionV relativeFrom="paragraph">
              <wp:posOffset>36195</wp:posOffset>
            </wp:positionV>
            <wp:extent cx="1924050" cy="1447800"/>
            <wp:effectExtent b="0" l="0" r="0" t="0"/>
            <wp:wrapNone/>
            <wp:docPr id="1031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47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2286000</wp:posOffset>
            </wp:positionH>
            <wp:positionV relativeFrom="paragraph">
              <wp:posOffset>36195</wp:posOffset>
            </wp:positionV>
            <wp:extent cx="1917700" cy="1438275"/>
            <wp:effectExtent b="0" l="0" r="0" t="0"/>
            <wp:wrapNone/>
            <wp:docPr id="1030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7700" cy="14382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1"/>
          <w:iCs w:val="1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The bladder needs to be completely empty!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02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02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5f5f5f"/>
          <w:sz w:val="40"/>
          <w:szCs w:val="40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CIC for girls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Show a clear picture of a vulva and let the patient watch at her own vulva so that she knows where the urethra is situated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Learn to catheterize with the help of a mirror or learn to catheterize by feeling</w:t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Execute the technique just like explained up here.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1113790" cy="1856740"/>
            <wp:effectExtent b="0" l="0" r="0" t="0"/>
            <wp:docPr id="1043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3790" cy="18567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1871345</wp:posOffset>
            </wp:positionH>
            <wp:positionV relativeFrom="paragraph">
              <wp:posOffset>-5714</wp:posOffset>
            </wp:positionV>
            <wp:extent cx="2893695" cy="1855470"/>
            <wp:effectExtent b="0" l="0" r="0" t="0"/>
            <wp:wrapSquare wrapText="bothSides" distB="0" distT="0" distL="114300" distR="114300"/>
            <wp:docPr id="103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3695" cy="18554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5f5f5f"/>
          <w:sz w:val="40"/>
          <w:szCs w:val="40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CIC for boys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Show a picture with the urine way towards the bladder</w:t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The penis has to be hold in the direction of the belly to bring in the catheter easier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There can be felt counter-pressure at the constrictor 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Execute the technique as described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5f5f5f"/>
          <w:sz w:val="40"/>
          <w:szCs w:val="40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Examination urine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Clear urine = no infection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cloudy or strong smelly urine, blood in urine or more than normal wet in between = signs of infection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02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02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singl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single"/>
          <w:shd w:fill="auto" w:val="clear"/>
          <w:vertAlign w:val="baseline"/>
          <w:rtl w:val="0"/>
        </w:rPr>
        <w:t xml:space="preserve">At infection: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Empty the bladder well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Have the boy / girl drink extra</w:t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If possible use bigger CH 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If urine is still cloudy after 24 hours, start Furadantine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2265680" cy="1698625"/>
            <wp:effectExtent b="0" l="0" r="0" t="0"/>
            <wp:docPr descr="IMG_0977" id="1045" name="image18.jpg"/>
            <a:graphic>
              <a:graphicData uri="http://schemas.openxmlformats.org/drawingml/2006/picture">
                <pic:pic>
                  <pic:nvPicPr>
                    <pic:cNvPr descr="IMG_0977" id="0" name="image18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65680" cy="1698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5f5f5f"/>
          <w:sz w:val="40"/>
          <w:szCs w:val="40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Cleaning and saving of the catheter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Wash the outside of the catheter with water</w:t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Rinse catheter 3 times with water and blow air to remove excess water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Shake the catheter dry, leave it to dry in the sun when possible and save in a clean bowl or between a neat cotton piece of cloth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02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02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(Not in the bowl used to collect the urine)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02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2386330</wp:posOffset>
            </wp:positionH>
            <wp:positionV relativeFrom="paragraph">
              <wp:posOffset>104775</wp:posOffset>
            </wp:positionV>
            <wp:extent cx="1295400" cy="1733550"/>
            <wp:effectExtent b="0" l="0" r="0" t="0"/>
            <wp:wrapNone/>
            <wp:docPr id="1035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7335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1950085" cy="1467485"/>
            <wp:effectExtent b="0" l="0" r="0" t="0"/>
            <wp:docPr descr="IMG_1173" id="1047" name="image10.jpg"/>
            <a:graphic>
              <a:graphicData uri="http://schemas.openxmlformats.org/drawingml/2006/picture">
                <pic:pic>
                  <pic:nvPicPr>
                    <pic:cNvPr descr="IMG_1173" id="0" name="image10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0085" cy="14674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5f5f5f"/>
          <w:sz w:val="40"/>
          <w:szCs w:val="40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Note data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Note down the urine volumes during 5 days before the next consulation and note down if there is urine loss in between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Urine volumes give information over the behaviour of the bladder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1272</wp:posOffset>
            </wp:positionH>
            <wp:positionV relativeFrom="paragraph">
              <wp:posOffset>149860</wp:posOffset>
            </wp:positionV>
            <wp:extent cx="1632585" cy="1083945"/>
            <wp:effectExtent b="0" l="0" r="0" t="0"/>
            <wp:wrapNone/>
            <wp:docPr id="1038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2585" cy="10839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keepNext w:val="1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color="808080" w:space="1" w:sz="8" w:val="single"/>
          <w:right w:space="0" w:sz="0" w:val="nil"/>
          <w:between w:space="0" w:sz="0" w:val="nil"/>
        </w:pBdr>
        <w:shd w:fill="auto" w:val="clear"/>
        <w:tabs>
          <w:tab w:val="left" w:leader="none" w:pos="567"/>
        </w:tabs>
        <w:spacing w:after="60" w:before="24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5f5f5f"/>
          <w:sz w:val="40"/>
          <w:szCs w:val="40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mallCaps w:val="0"/>
          <w:strike w:val="0"/>
          <w:color w:val="5f5f5f"/>
          <w:sz w:val="40"/>
          <w:szCs w:val="40"/>
          <w:u w:val="none"/>
          <w:shd w:fill="auto" w:val="clear"/>
          <w:vertAlign w:val="baseline"/>
          <w:rtl w:val="0"/>
        </w:rPr>
        <w:t xml:space="preserve">Making a measuring cup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2863215</wp:posOffset>
            </wp:positionH>
            <wp:positionV relativeFrom="paragraph">
              <wp:posOffset>141605</wp:posOffset>
            </wp:positionV>
            <wp:extent cx="1645285" cy="1240155"/>
            <wp:effectExtent b="0" l="0" r="0" t="0"/>
            <wp:wrapSquare wrapText="bothSides" distB="0" distT="0" distL="114300" distR="114300"/>
            <wp:docPr id="1037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5285" cy="12401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1522095</wp:posOffset>
            </wp:positionH>
            <wp:positionV relativeFrom="paragraph">
              <wp:posOffset>141605</wp:posOffset>
            </wp:positionV>
            <wp:extent cx="940435" cy="1273810"/>
            <wp:effectExtent b="0" l="0" r="0" t="0"/>
            <wp:wrapSquare wrapText="bothSides" distB="0" distT="0" distL="114300" distR="114300"/>
            <wp:docPr id="1036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40435" cy="12738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62231</wp:posOffset>
            </wp:positionH>
            <wp:positionV relativeFrom="paragraph">
              <wp:posOffset>141605</wp:posOffset>
            </wp:positionV>
            <wp:extent cx="1038225" cy="1217295"/>
            <wp:effectExtent b="0" l="0" r="0" t="0"/>
            <wp:wrapSquare wrapText="bothSides" distB="0" distT="0" distL="114300" distR="114300"/>
            <wp:docPr id="1034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2172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0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Fill in empty drinking bottle per 10ml and put a line</w:t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0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Mark all 5Oml clearly 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0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left"/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If necessary make a gap at the top of the bottleneck to lay down the catheter during catherization</w:t>
      </w:r>
    </w:p>
    <w:sectPr>
      <w:headerReference r:id="rId24" w:type="default"/>
      <w:headerReference r:id="rId25" w:type="first"/>
      <w:footerReference r:id="rId26" w:type="default"/>
      <w:footerReference r:id="rId27" w:type="first"/>
      <w:pgSz w:h="12240" w:w="15840" w:orient="landscape"/>
      <w:pgMar w:bottom="120" w:top="1417" w:left="1417" w:right="1417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Calibri"/>
  <w:font w:name="Arial"/>
  <w:font w:name="Times New Roman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Open Sans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2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0">
    <w:pPr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1">
    <w:pPr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114935" distR="114935" hidden="0" layoutInCell="1" locked="0" relativeHeight="0" simplePos="0">
          <wp:simplePos x="0" y="0"/>
          <wp:positionH relativeFrom="column">
            <wp:posOffset>6459220</wp:posOffset>
          </wp:positionH>
          <wp:positionV relativeFrom="paragraph">
            <wp:posOffset>28575</wp:posOffset>
          </wp:positionV>
          <wp:extent cx="1799908" cy="841078"/>
          <wp:effectExtent b="0" l="0" r="0" t="0"/>
          <wp:wrapNone/>
          <wp:docPr id="1048" name="image12.png"/>
          <a:graphic>
            <a:graphicData uri="http://schemas.openxmlformats.org/drawingml/2006/picture">
              <pic:pic>
                <pic:nvPicPr>
                  <pic:cNvPr id="0" name="image12.png"/>
                  <pic:cNvPicPr preferRelativeResize="0"/>
                </pic:nvPicPr>
                <pic:blipFill>
                  <a:blip r:embed="rId1"/>
                  <a:srcRect b="0" l="-2700" r="0" t="-11337"/>
                  <a:stretch>
                    <a:fillRect/>
                  </a:stretch>
                </pic:blipFill>
                <pic:spPr>
                  <a:xfrm>
                    <a:off x="0" y="0"/>
                    <a:ext cx="1799908" cy="841078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1" distB="0" distT="0" distL="114300" distR="114300" hidden="0" layoutInCell="1" locked="0" relativeHeight="0" simplePos="0">
          <wp:simplePos x="0" y="0"/>
          <wp:positionH relativeFrom="column">
            <wp:posOffset>-142874</wp:posOffset>
          </wp:positionH>
          <wp:positionV relativeFrom="paragraph">
            <wp:posOffset>-180974</wp:posOffset>
          </wp:positionV>
          <wp:extent cx="2553018" cy="1427014"/>
          <wp:effectExtent b="0" l="0" r="0" t="0"/>
          <wp:wrapNone/>
          <wp:docPr id="1033" name="image16.png"/>
          <a:graphic>
            <a:graphicData uri="http://schemas.openxmlformats.org/drawingml/2006/picture">
              <pic:pic>
                <pic:nvPicPr>
                  <pic:cNvPr id="0" name="image16.png"/>
                  <pic:cNvPicPr preferRelativeResize="0"/>
                </pic:nvPicPr>
                <pic:blipFill>
                  <a:blip r:embed="rId2"/>
                  <a:srcRect b="7447" l="0" r="0" t="7447"/>
                  <a:stretch>
                    <a:fillRect/>
                  </a:stretch>
                </pic:blipFill>
                <pic:spPr>
                  <a:xfrm>
                    <a:off x="0" y="0"/>
                    <a:ext cx="2553018" cy="1427014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2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3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4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5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6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7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8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9"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10">
    <w:lvl w:ilvl="0">
      <w:start w:val="1"/>
      <w:numFmt w:val="decimal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1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/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tandaard">
    <w:name w:val="Standaard"/>
    <w:next w:val="Standaard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nl-NL" w:val="nl-NL"/>
    </w:rPr>
  </w:style>
  <w:style w:type="paragraph" w:styleId="Kop1">
    <w:name w:val="Kop 1"/>
    <w:basedOn w:val="Standaard"/>
    <w:next w:val="Standaard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Chars="-1" w:rightChars="0" w:firstLineChars="-1"/>
      <w:jc w:val="center"/>
      <w:textDirection w:val="btLr"/>
      <w:textAlignment w:val="top"/>
      <w:outlineLvl w:val="0"/>
    </w:pPr>
    <w:rPr>
      <w:rFonts w:ascii="Arial" w:hAnsi="Arial"/>
      <w:w w:val="100"/>
      <w:position w:val="-1"/>
      <w:sz w:val="44"/>
      <w:szCs w:val="44"/>
      <w:effect w:val="none"/>
      <w:vertAlign w:val="baseline"/>
      <w:cs w:val="0"/>
      <w:em w:val="none"/>
      <w:lang w:bidi="ar-SA" w:eastAsia="nl-NL" w:val="nl-NL"/>
    </w:rPr>
  </w:style>
  <w:style w:type="paragraph" w:styleId="Kop2">
    <w:name w:val="Kop 2"/>
    <w:basedOn w:val="Standaard"/>
    <w:next w:val="Standaard"/>
    <w:autoRedefine w:val="0"/>
    <w:hidden w:val="0"/>
    <w:qFormat w:val="0"/>
    <w:pPr>
      <w:widowControl w:val="0"/>
      <w:numPr>
        <w:ilvl w:val="0"/>
        <w:numId w:val="11"/>
      </w:numPr>
      <w:suppressAutoHyphens w:val="1"/>
      <w:autoSpaceDE w:val="0"/>
      <w:autoSpaceDN w:val="0"/>
      <w:adjustRightInd w:val="0"/>
      <w:spacing w:line="1" w:lineRule="atLeast"/>
      <w:ind w:leftChars="-1" w:rightChars="0" w:firstLineChars="-1"/>
      <w:textDirection w:val="btLr"/>
      <w:textAlignment w:val="top"/>
      <w:outlineLvl w:val="1"/>
    </w:pPr>
    <w:rPr>
      <w:rFonts w:ascii="Arial" w:hAnsi="Arial"/>
      <w:w w:val="100"/>
      <w:position w:val="-1"/>
      <w:sz w:val="32"/>
      <w:szCs w:val="32"/>
      <w:effect w:val="none"/>
      <w:vertAlign w:val="baseline"/>
      <w:cs w:val="0"/>
      <w:em w:val="none"/>
      <w:lang w:bidi="ar-SA" w:eastAsia="nl-NL" w:val="nl-NL"/>
    </w:rPr>
  </w:style>
  <w:style w:type="paragraph" w:styleId="Kop3">
    <w:name w:val="Kop 3"/>
    <w:basedOn w:val="Standaard"/>
    <w:next w:val="Standaard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="585" w:leftChars="-1" w:rightChars="0" w:hanging="225" w:firstLineChars="-1"/>
      <w:textDirection w:val="btLr"/>
      <w:textAlignment w:val="top"/>
      <w:outlineLvl w:val="2"/>
    </w:pPr>
    <w:rPr>
      <w:rFonts w:ascii="Arial" w:hAnsi="Arial"/>
      <w:w w:val="100"/>
      <w:position w:val="-1"/>
      <w:sz w:val="28"/>
      <w:szCs w:val="28"/>
      <w:effect w:val="none"/>
      <w:vertAlign w:val="baseline"/>
      <w:cs w:val="0"/>
      <w:em w:val="none"/>
      <w:lang w:bidi="ar-SA" w:eastAsia="nl-NL" w:val="nl-NL"/>
    </w:rPr>
  </w:style>
  <w:style w:type="paragraph" w:styleId="Kop4">
    <w:name w:val="Kop 4"/>
    <w:basedOn w:val="Standaard"/>
    <w:next w:val="Standaard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="900" w:leftChars="-1" w:rightChars="0" w:hanging="180" w:firstLineChars="-1"/>
      <w:textDirection w:val="btLr"/>
      <w:textAlignment w:val="top"/>
      <w:outlineLvl w:val="3"/>
    </w:pPr>
    <w:rPr>
      <w:rFonts w:ascii="Arial" w:hAnsi="Arial"/>
      <w:w w:val="100"/>
      <w:position w:val="-1"/>
      <w:sz w:val="24"/>
      <w:szCs w:val="24"/>
      <w:effect w:val="none"/>
      <w:vertAlign w:val="baseline"/>
      <w:cs w:val="0"/>
      <w:em w:val="none"/>
      <w:lang w:bidi="ar-SA" w:eastAsia="nl-NL" w:val="nl-NL"/>
    </w:rPr>
  </w:style>
  <w:style w:type="paragraph" w:styleId="Kop5">
    <w:name w:val="Kop 5"/>
    <w:basedOn w:val="Standaard"/>
    <w:next w:val="Standaard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="1260" w:leftChars="-1" w:rightChars="0" w:hanging="180" w:firstLineChars="-1"/>
      <w:textDirection w:val="btLr"/>
      <w:textAlignment w:val="top"/>
      <w:outlineLvl w:val="4"/>
    </w:pPr>
    <w:rPr>
      <w:rFonts w:ascii="Arial" w:hAnsi="Arial"/>
      <w:w w:val="100"/>
      <w:position w:val="-1"/>
      <w:sz w:val="20"/>
      <w:szCs w:val="20"/>
      <w:effect w:val="none"/>
      <w:vertAlign w:val="baseline"/>
      <w:cs w:val="0"/>
      <w:em w:val="none"/>
      <w:lang w:bidi="ar-SA" w:eastAsia="nl-NL" w:val="nl-NL"/>
    </w:rPr>
  </w:style>
  <w:style w:type="paragraph" w:styleId="Kop6">
    <w:name w:val="Kop 6"/>
    <w:basedOn w:val="Standaard"/>
    <w:next w:val="Standaard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="1620" w:leftChars="-1" w:rightChars="0" w:hanging="180" w:firstLineChars="-1"/>
      <w:textDirection w:val="btLr"/>
      <w:textAlignment w:val="top"/>
      <w:outlineLvl w:val="5"/>
    </w:pPr>
    <w:rPr>
      <w:rFonts w:ascii="Arial" w:hAnsi="Arial"/>
      <w:w w:val="100"/>
      <w:position w:val="-1"/>
      <w:sz w:val="20"/>
      <w:szCs w:val="20"/>
      <w:effect w:val="none"/>
      <w:vertAlign w:val="baseline"/>
      <w:cs w:val="0"/>
      <w:em w:val="none"/>
      <w:lang w:bidi="ar-SA" w:eastAsia="nl-NL" w:val="nl-NL"/>
    </w:rPr>
  </w:style>
  <w:style w:type="character" w:styleId="Standaardalinea-lettertype">
    <w:name w:val="Standaardalinea-lettertype"/>
    <w:next w:val="Standaardalinea-lettertype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table" w:styleId="Standaardtabel">
    <w:name w:val="Standaardtabel"/>
    <w:next w:val="Standaardtabel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Standaardtabel"/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Geenlijst">
    <w:name w:val="Geen lijst"/>
    <w:next w:val="Geenlijst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paragraph" w:styleId="Koptekst">
    <w:name w:val="Koptekst"/>
    <w:basedOn w:val="Standaard"/>
    <w:next w:val="Koptekst"/>
    <w:autoRedefine w:val="0"/>
    <w:hidden w:val="0"/>
    <w:qFormat w:val="1"/>
    <w:pPr>
      <w:tabs>
        <w:tab w:val="center" w:leader="none" w:pos="4536"/>
        <w:tab w:val="right" w:leader="none" w:pos="9072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nl-NL" w:val="nl-NL"/>
    </w:rPr>
  </w:style>
  <w:style w:type="character" w:styleId="KoptekstChar">
    <w:name w:val="Koptekst Char"/>
    <w:next w:val="KoptekstChar"/>
    <w:autoRedefine w:val="0"/>
    <w:hidden w:val="0"/>
    <w:qFormat w:val="0"/>
    <w:rPr>
      <w:w w:val="100"/>
      <w:position w:val="-1"/>
      <w:sz w:val="24"/>
      <w:szCs w:val="24"/>
      <w:effect w:val="none"/>
      <w:vertAlign w:val="baseline"/>
      <w:cs w:val="0"/>
      <w:em w:val="none"/>
      <w:lang w:eastAsia="nl-NL" w:val="nl-NL"/>
    </w:rPr>
  </w:style>
  <w:style w:type="paragraph" w:styleId="Voettekst">
    <w:name w:val="Voettekst"/>
    <w:basedOn w:val="Standaard"/>
    <w:next w:val="Voettekst"/>
    <w:autoRedefine w:val="0"/>
    <w:hidden w:val="0"/>
    <w:qFormat w:val="1"/>
    <w:pPr>
      <w:tabs>
        <w:tab w:val="center" w:leader="none" w:pos="4536"/>
        <w:tab w:val="right" w:leader="none" w:pos="9072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nl-NL" w:val="nl-NL"/>
    </w:rPr>
  </w:style>
  <w:style w:type="character" w:styleId="VoettekstChar">
    <w:name w:val="Voettekst Char"/>
    <w:next w:val="VoettekstChar"/>
    <w:autoRedefine w:val="0"/>
    <w:hidden w:val="0"/>
    <w:qFormat w:val="0"/>
    <w:rPr>
      <w:w w:val="100"/>
      <w:position w:val="-1"/>
      <w:sz w:val="24"/>
      <w:szCs w:val="24"/>
      <w:effect w:val="none"/>
      <w:vertAlign w:val="baseline"/>
      <w:cs w:val="0"/>
      <w:em w:val="none"/>
      <w:lang w:eastAsia="nl-NL" w:val="nl-NL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.jpg"/><Relationship Id="rId22" Type="http://schemas.openxmlformats.org/officeDocument/2006/relationships/image" Target="media/image15.png"/><Relationship Id="rId21" Type="http://schemas.openxmlformats.org/officeDocument/2006/relationships/image" Target="media/image4.jpg"/><Relationship Id="rId24" Type="http://schemas.openxmlformats.org/officeDocument/2006/relationships/header" Target="header1.xml"/><Relationship Id="rId23" Type="http://schemas.openxmlformats.org/officeDocument/2006/relationships/image" Target="media/image1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5.png"/><Relationship Id="rId26" Type="http://schemas.openxmlformats.org/officeDocument/2006/relationships/footer" Target="footer1.xml"/><Relationship Id="rId25" Type="http://schemas.openxmlformats.org/officeDocument/2006/relationships/header" Target="header2.xml"/><Relationship Id="rId27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7.jpg"/><Relationship Id="rId8" Type="http://schemas.openxmlformats.org/officeDocument/2006/relationships/image" Target="media/image6.png"/><Relationship Id="rId11" Type="http://schemas.openxmlformats.org/officeDocument/2006/relationships/image" Target="media/image11.jpg"/><Relationship Id="rId10" Type="http://schemas.openxmlformats.org/officeDocument/2006/relationships/image" Target="media/image8.jpg"/><Relationship Id="rId13" Type="http://schemas.openxmlformats.org/officeDocument/2006/relationships/image" Target="media/image14.jpg"/><Relationship Id="rId12" Type="http://schemas.openxmlformats.org/officeDocument/2006/relationships/image" Target="media/image7.jpg"/><Relationship Id="rId15" Type="http://schemas.openxmlformats.org/officeDocument/2006/relationships/image" Target="media/image9.jpg"/><Relationship Id="rId14" Type="http://schemas.openxmlformats.org/officeDocument/2006/relationships/image" Target="media/image3.jpg"/><Relationship Id="rId17" Type="http://schemas.openxmlformats.org/officeDocument/2006/relationships/image" Target="media/image18.jpg"/><Relationship Id="rId16" Type="http://schemas.openxmlformats.org/officeDocument/2006/relationships/image" Target="media/image1.png"/><Relationship Id="rId19" Type="http://schemas.openxmlformats.org/officeDocument/2006/relationships/image" Target="media/image10.jpg"/><Relationship Id="rId18" Type="http://schemas.openxmlformats.org/officeDocument/2006/relationships/image" Target="media/image19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OpenSans-regular.ttf"/><Relationship Id="rId4" Type="http://schemas.openxmlformats.org/officeDocument/2006/relationships/font" Target="fonts/OpenSans-bold.ttf"/><Relationship Id="rId5" Type="http://schemas.openxmlformats.org/officeDocument/2006/relationships/font" Target="fonts/OpenSans-italic.ttf"/><Relationship Id="rId6" Type="http://schemas.openxmlformats.org/officeDocument/2006/relationships/font" Target="fonts/OpenSans-boldItalic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2.png"/><Relationship Id="rId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PfDWnbrPqfA21CNV5d9T5zxhBA==">CgMxLjA4AHIhMVBRcUtSUU1JM1BDbEM4dTRxUkpaeE11Wks2dFJqRDFa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2012-10-17T14:56:00Z</dcterms:created>
  <dc:creator>SABAH</dc:creator>
</cp:coreProperties>
</file>