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pStyle w:val="Heading1"/>
        <w:rPr>
          <w:rFonts w:ascii="Calibri" w:cs="Calibri" w:eastAsia="Calibri" w:hAnsi="Calibri"/>
          <w:sz w:val="48"/>
          <w:szCs w:val="48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pStyle w:val="Heading1"/>
        <w:rPr>
          <w:rFonts w:ascii="Calibri" w:cs="Calibri" w:eastAsia="Calibri" w:hAnsi="Calibri"/>
          <w:sz w:val="48"/>
          <w:szCs w:val="48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pStyle w:val="Heading1"/>
        <w:rPr>
          <w:rFonts w:ascii="Calibri" w:cs="Calibri" w:eastAsia="Calibri" w:hAnsi="Calibri"/>
          <w:sz w:val="56"/>
          <w:szCs w:val="56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56"/>
          <w:szCs w:val="56"/>
          <w:vertAlign w:val="baseline"/>
          <w:rtl w:val="0"/>
        </w:rPr>
        <w:t xml:space="preserve">TECHNIQUE CIC</w:t>
      </w:r>
    </w:p>
    <w:p w:rsidR="00000000" w:rsidDel="00000000" w:rsidP="00000000" w:rsidRDefault="00000000" w:rsidRPr="00000000" w14:paraId="0000000E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center"/>
        <w:rPr>
          <w:rFonts w:ascii="Calibri" w:cs="Calibri" w:eastAsia="Calibri" w:hAnsi="Calibri"/>
          <w:b w:val="0"/>
          <w:bCs w:val="0"/>
          <w:sz w:val="40"/>
          <w:szCs w:val="40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sz w:val="40"/>
          <w:szCs w:val="40"/>
          <w:vertAlign w:val="baseline"/>
          <w:rtl w:val="0"/>
        </w:rPr>
        <w:t xml:space="preserve">Training manual for nurses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© Child-Help International &amp; SHARE Knowledge Centre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pStyle w:val="Heading2"/>
        <w:keepNext w:val="1"/>
        <w:widowControl w:val="1"/>
        <w:numPr>
          <w:ilvl w:val="0"/>
          <w:numId w:val="10"/>
        </w:numPr>
        <w:pBdr>
          <w:bottom w:color="808080" w:space="1" w:sz="8" w:val="single"/>
        </w:pBdr>
        <w:tabs>
          <w:tab w:val="left" w:leader="none" w:pos="567"/>
        </w:tabs>
        <w:spacing w:after="60" w:before="240" w:lineRule="auto"/>
        <w:ind w:left="0" w:firstLine="0"/>
        <w:rPr>
          <w:rFonts w:ascii="Calibri" w:cs="Calibri" w:eastAsia="Calibri" w:hAnsi="Calibri"/>
          <w:b w:val="0"/>
          <w:bCs w:val="0"/>
          <w:i w:val="0"/>
          <w:iCs w:val="0"/>
          <w:color w:val="5f5f5f"/>
          <w:sz w:val="40"/>
          <w:szCs w:val="40"/>
          <w:vertAlign w:val="baseline"/>
        </w:rPr>
      </w:pPr>
      <w:r w:rsidDel="00000000" w:rsidR="00000000" w:rsidRPr="00000000">
        <w:br w:type="page"/>
      </w: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color w:val="5f5f5f"/>
          <w:sz w:val="40"/>
          <w:szCs w:val="40"/>
          <w:vertAlign w:val="baseline"/>
          <w:rtl w:val="0"/>
        </w:rPr>
        <w:t xml:space="preserve">Goals of CIC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pStyle w:val="Heading2"/>
        <w:numPr>
          <w:ilvl w:val="0"/>
          <w:numId w:val="1"/>
        </w:numPr>
        <w:ind w:left="360" w:hanging="360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To prevent bladder infections by avoiding residu (urine staying in the bladder)</w:t>
      </w:r>
    </w:p>
    <w:p w:rsidR="00000000" w:rsidDel="00000000" w:rsidP="00000000" w:rsidRDefault="00000000" w:rsidRPr="00000000" w14:paraId="0000001F">
      <w:pPr>
        <w:pStyle w:val="Heading2"/>
        <w:numPr>
          <w:ilvl w:val="0"/>
          <w:numId w:val="1"/>
        </w:numPr>
        <w:ind w:left="360" w:hanging="360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To avoid unsafe bladder pressure by frequent catheterization</w:t>
      </w:r>
    </w:p>
    <w:p w:rsidR="00000000" w:rsidDel="00000000" w:rsidP="00000000" w:rsidRDefault="00000000" w:rsidRPr="00000000" w14:paraId="00000020">
      <w:pPr>
        <w:pStyle w:val="Heading2"/>
        <w:numPr>
          <w:ilvl w:val="0"/>
          <w:numId w:val="1"/>
        </w:numPr>
        <w:ind w:left="360" w:hanging="360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To reach social continence</w:t>
      </w:r>
    </w:p>
    <w:p w:rsidR="00000000" w:rsidDel="00000000" w:rsidP="00000000" w:rsidRDefault="00000000" w:rsidRPr="00000000" w14:paraId="00000021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pStyle w:val="Heading2"/>
        <w:keepNext w:val="1"/>
        <w:widowControl w:val="1"/>
        <w:numPr>
          <w:ilvl w:val="0"/>
          <w:numId w:val="10"/>
        </w:numPr>
        <w:pBdr>
          <w:bottom w:color="808080" w:space="1" w:sz="8" w:val="single"/>
        </w:pBdr>
        <w:tabs>
          <w:tab w:val="left" w:leader="none" w:pos="567"/>
        </w:tabs>
        <w:spacing w:after="60" w:before="240" w:lineRule="auto"/>
        <w:ind w:left="0" w:firstLine="0"/>
        <w:rPr>
          <w:rFonts w:ascii="Calibri" w:cs="Calibri" w:eastAsia="Calibri" w:hAnsi="Calibri"/>
          <w:b w:val="0"/>
          <w:bCs w:val="0"/>
          <w:i w:val="0"/>
          <w:iCs w:val="0"/>
          <w:color w:val="5f5f5f"/>
          <w:sz w:val="40"/>
          <w:szCs w:val="40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color w:val="5f5f5f"/>
          <w:sz w:val="40"/>
          <w:szCs w:val="40"/>
          <w:vertAlign w:val="baseline"/>
          <w:rtl w:val="0"/>
        </w:rPr>
        <w:t xml:space="preserve">Materials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pStyle w:val="Heading2"/>
        <w:numPr>
          <w:ilvl w:val="0"/>
          <w:numId w:val="1"/>
        </w:numPr>
        <w:ind w:left="360" w:hanging="360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Catheters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4533265</wp:posOffset>
            </wp:positionH>
            <wp:positionV relativeFrom="paragraph">
              <wp:posOffset>97790</wp:posOffset>
            </wp:positionV>
            <wp:extent cx="1900555" cy="1428750"/>
            <wp:effectExtent b="0" l="0" r="0" t="0"/>
            <wp:wrapSquare wrapText="bothSides" distB="0" distT="0" distL="114300" distR="114300"/>
            <wp:docPr id="1049" name="image15.jpg"/>
            <a:graphic>
              <a:graphicData uri="http://schemas.openxmlformats.org/drawingml/2006/picture">
                <pic:pic>
                  <pic:nvPicPr>
                    <pic:cNvPr id="0" name="image15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00555" cy="14287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9">
      <w:pPr>
        <w:pStyle w:val="Heading2"/>
        <w:numPr>
          <w:ilvl w:val="0"/>
          <w:numId w:val="1"/>
        </w:numPr>
        <w:ind w:left="360" w:hanging="360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KY Jelly for boys, if necessary a mirror for girls</w:t>
      </w:r>
    </w:p>
    <w:p w:rsidR="00000000" w:rsidDel="00000000" w:rsidP="00000000" w:rsidRDefault="00000000" w:rsidRPr="00000000" w14:paraId="0000002A">
      <w:pPr>
        <w:pStyle w:val="Heading2"/>
        <w:numPr>
          <w:ilvl w:val="0"/>
          <w:numId w:val="1"/>
        </w:numPr>
        <w:ind w:left="360" w:hanging="360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Something to collect the urine</w:t>
      </w:r>
    </w:p>
    <w:p w:rsidR="00000000" w:rsidDel="00000000" w:rsidP="00000000" w:rsidRDefault="00000000" w:rsidRPr="00000000" w14:paraId="0000002B">
      <w:pPr>
        <w:pStyle w:val="Heading2"/>
        <w:numPr>
          <w:ilvl w:val="0"/>
          <w:numId w:val="1"/>
        </w:numPr>
        <w:ind w:left="360" w:hanging="360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Pieces of cloth to wash genital area</w:t>
      </w:r>
    </w:p>
    <w:p w:rsidR="00000000" w:rsidDel="00000000" w:rsidP="00000000" w:rsidRDefault="00000000" w:rsidRPr="00000000" w14:paraId="0000002C">
      <w:pPr>
        <w:pStyle w:val="Heading2"/>
        <w:numPr>
          <w:ilvl w:val="0"/>
          <w:numId w:val="1"/>
        </w:numPr>
        <w:ind w:left="360" w:hanging="360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Water, soap and bowl to wash hands</w:t>
      </w:r>
    </w:p>
    <w:p w:rsidR="00000000" w:rsidDel="00000000" w:rsidP="00000000" w:rsidRDefault="00000000" w:rsidRPr="00000000" w14:paraId="0000002D">
      <w:pPr>
        <w:pStyle w:val="Heading2"/>
        <w:numPr>
          <w:ilvl w:val="0"/>
          <w:numId w:val="1"/>
        </w:numPr>
        <w:ind w:left="360" w:hanging="360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Latex free gloves for community workers</w:t>
      </w:r>
    </w:p>
    <w:p w:rsidR="00000000" w:rsidDel="00000000" w:rsidP="00000000" w:rsidRDefault="00000000" w:rsidRPr="00000000" w14:paraId="0000002E">
      <w:pPr>
        <w:pStyle w:val="Heading2"/>
        <w:numPr>
          <w:ilvl w:val="0"/>
          <w:numId w:val="1"/>
        </w:numPr>
        <w:ind w:left="360" w:hanging="360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Use of right catheter adapted to age</w:t>
      </w:r>
    </w:p>
    <w:p w:rsidR="00000000" w:rsidDel="00000000" w:rsidP="00000000" w:rsidRDefault="00000000" w:rsidRPr="00000000" w14:paraId="0000002F">
      <w:pPr>
        <w:pStyle w:val="Heading2"/>
        <w:keepNext w:val="1"/>
        <w:widowControl w:val="1"/>
        <w:numPr>
          <w:ilvl w:val="0"/>
          <w:numId w:val="10"/>
        </w:numPr>
        <w:pBdr>
          <w:bottom w:color="808080" w:space="1" w:sz="8" w:val="single"/>
        </w:pBdr>
        <w:tabs>
          <w:tab w:val="left" w:leader="none" w:pos="567"/>
        </w:tabs>
        <w:spacing w:after="60" w:before="240" w:lineRule="auto"/>
        <w:ind w:left="0" w:firstLine="0"/>
        <w:rPr>
          <w:rFonts w:ascii="Calibri" w:cs="Calibri" w:eastAsia="Calibri" w:hAnsi="Calibri"/>
          <w:b w:val="0"/>
          <w:bCs w:val="0"/>
          <w:i w:val="0"/>
          <w:iCs w:val="0"/>
          <w:color w:val="5f5f5f"/>
          <w:sz w:val="40"/>
          <w:szCs w:val="40"/>
          <w:vertAlign w:val="baseline"/>
        </w:rPr>
      </w:pPr>
      <w:r w:rsidDel="00000000" w:rsidR="00000000" w:rsidRPr="00000000">
        <w:br w:type="page"/>
      </w: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color w:val="5f5f5f"/>
          <w:sz w:val="40"/>
          <w:szCs w:val="40"/>
          <w:vertAlign w:val="baseline"/>
          <w:rtl w:val="0"/>
        </w:rPr>
        <w:t xml:space="preserve">Use of right catheter per age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261.0" w:type="dxa"/>
        <w:jc w:val="left"/>
        <w:tblInd w:w="511.99999999999994" w:type="dxa"/>
        <w:tblLayout w:type="fixed"/>
        <w:tblLook w:val="0000"/>
      </w:tblPr>
      <w:tblGrid>
        <w:gridCol w:w="10261"/>
        <w:tblGridChange w:id="0">
          <w:tblGrid>
            <w:gridCol w:w="10261"/>
          </w:tblGrid>
        </w:tblGridChange>
      </w:tblGrid>
      <w:tr>
        <w:trPr>
          <w:cantSplit w:val="0"/>
          <w:trHeight w:val="1305" w:hRule="atLeast"/>
          <w:tblHeader w:val="0"/>
        </w:trPr>
        <w:tc>
          <w:tcPr>
            <w:tcBorders>
              <w:top w:color="000000" w:space="0" w:sz="18" w:val="single"/>
              <w:left w:color="000000" w:space="0" w:sz="18" w:val="single"/>
              <w:bottom w:color="000000" w:space="0" w:sz="18" w:val="single"/>
              <w:right w:color="000000" w:space="0" w:sz="18" w:val="single"/>
            </w:tcBorders>
            <w:tcMar>
              <w:top w:w="72.0" w:type="dxa"/>
              <w:left w:w="144.0" w:type="dxa"/>
              <w:bottom w:w="72.0" w:type="dxa"/>
              <w:right w:w="144.0" w:type="dxa"/>
            </w:tcMar>
            <w:vAlign w:val="top"/>
          </w:tcPr>
          <w:p w:rsidR="00000000" w:rsidDel="00000000" w:rsidP="00000000" w:rsidRDefault="00000000" w:rsidRPr="00000000" w14:paraId="00000032">
            <w:pPr>
              <w:rPr>
                <w:rFonts w:ascii="Calibri" w:cs="Calibri" w:eastAsia="Calibri" w:hAnsi="Calibri"/>
                <w:b w:val="0"/>
                <w:bCs w:val="0"/>
                <w:sz w:val="28"/>
                <w:szCs w:val="28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sz w:val="28"/>
                <w:szCs w:val="28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numPr>
                <w:ilvl w:val="0"/>
                <w:numId w:val="8"/>
              </w:numPr>
              <w:ind w:left="478" w:hanging="360"/>
              <w:rPr>
                <w:rFonts w:ascii="Calibri" w:cs="Calibri" w:eastAsia="Calibri" w:hAnsi="Calibri"/>
                <w:b w:val="0"/>
                <w:bCs w:val="0"/>
                <w:sz w:val="28"/>
                <w:szCs w:val="28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sz w:val="28"/>
                <w:szCs w:val="28"/>
                <w:vertAlign w:val="baseline"/>
                <w:rtl w:val="0"/>
              </w:rPr>
              <w:t xml:space="preserve">use the widest catheter that can enter the urethra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numPr>
                <w:ilvl w:val="0"/>
                <w:numId w:val="8"/>
              </w:numPr>
              <w:ind w:left="478" w:hanging="360"/>
              <w:rPr>
                <w:rFonts w:ascii="Calibri" w:cs="Calibri" w:eastAsia="Calibri" w:hAnsi="Calibri"/>
                <w:b w:val="0"/>
                <w:bCs w:val="0"/>
                <w:sz w:val="28"/>
                <w:szCs w:val="28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sz w:val="28"/>
                <w:szCs w:val="28"/>
                <w:vertAlign w:val="baseline"/>
                <w:rtl w:val="0"/>
              </w:rPr>
              <w:t xml:space="preserve">short catheters for girls and baby boys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5">
            <w:pPr>
              <w:numPr>
                <w:ilvl w:val="0"/>
                <w:numId w:val="8"/>
              </w:numPr>
              <w:ind w:left="478" w:hanging="360"/>
              <w:rPr>
                <w:rFonts w:ascii="Calibri" w:cs="Calibri" w:eastAsia="Calibri" w:hAnsi="Calibri"/>
                <w:b w:val="0"/>
                <w:bCs w:val="0"/>
                <w:sz w:val="28"/>
                <w:szCs w:val="28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sz w:val="28"/>
                <w:szCs w:val="28"/>
                <w:vertAlign w:val="baseline"/>
                <w:rtl w:val="0"/>
              </w:rPr>
              <w:t xml:space="preserve">boys from 5 years on use the long catheters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6">
            <w:pPr>
              <w:ind w:right="-1344"/>
              <w:rPr>
                <w:rFonts w:ascii="Calibri" w:cs="Calibri" w:eastAsia="Calibri" w:hAnsi="Calibri"/>
                <w:b w:val="0"/>
                <w:bCs w:val="0"/>
                <w:sz w:val="28"/>
                <w:szCs w:val="28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7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314325</wp:posOffset>
            </wp:positionH>
            <wp:positionV relativeFrom="paragraph">
              <wp:posOffset>132080</wp:posOffset>
            </wp:positionV>
            <wp:extent cx="3840480" cy="2246630"/>
            <wp:effectExtent b="0" l="0" r="0" t="0"/>
            <wp:wrapNone/>
            <wp:docPr id="1047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224663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9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pStyle w:val="Heading2"/>
        <w:keepNext w:val="1"/>
        <w:widowControl w:val="1"/>
        <w:numPr>
          <w:ilvl w:val="0"/>
          <w:numId w:val="10"/>
        </w:numPr>
        <w:pBdr>
          <w:bottom w:color="808080" w:space="1" w:sz="8" w:val="single"/>
        </w:pBdr>
        <w:tabs>
          <w:tab w:val="left" w:leader="none" w:pos="567"/>
        </w:tabs>
        <w:spacing w:after="60" w:before="240" w:lineRule="auto"/>
        <w:ind w:left="0" w:firstLine="0"/>
        <w:rPr>
          <w:rFonts w:ascii="Calibri" w:cs="Calibri" w:eastAsia="Calibri" w:hAnsi="Calibri"/>
          <w:b w:val="0"/>
          <w:bCs w:val="0"/>
          <w:i w:val="0"/>
          <w:iCs w:val="0"/>
          <w:color w:val="5f5f5f"/>
          <w:sz w:val="40"/>
          <w:szCs w:val="40"/>
          <w:vertAlign w:val="baseline"/>
        </w:rPr>
      </w:pPr>
      <w:r w:rsidDel="00000000" w:rsidR="00000000" w:rsidRPr="00000000">
        <w:br w:type="page"/>
      </w: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color w:val="5f5f5f"/>
          <w:sz w:val="40"/>
          <w:szCs w:val="40"/>
          <w:vertAlign w:val="baseline"/>
          <w:rtl w:val="0"/>
        </w:rPr>
        <w:t xml:space="preserve">Technique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pStyle w:val="Heading2"/>
        <w:numPr>
          <w:ilvl w:val="0"/>
          <w:numId w:val="9"/>
        </w:numPr>
        <w:ind w:left="360" w:hanging="360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Explain the importance of CIC and the technique in a simple way to the parents and child</w:t>
      </w:r>
    </w:p>
    <w:p w:rsidR="00000000" w:rsidDel="00000000" w:rsidP="00000000" w:rsidRDefault="00000000" w:rsidRPr="00000000" w14:paraId="00000043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pStyle w:val="Heading1"/>
        <w:jc w:val="left"/>
        <w:rPr>
          <w:rFonts w:ascii="Calibri" w:cs="Calibri" w:eastAsia="Calibri" w:hAnsi="Calibri"/>
          <w:i w:val="0"/>
          <w:iCs w:val="0"/>
          <w:sz w:val="36"/>
          <w:szCs w:val="36"/>
          <w:vertAlign w:val="baseline"/>
        </w:rPr>
      </w:pPr>
      <w:r w:rsidDel="00000000" w:rsidR="00000000" w:rsidRPr="00000000">
        <w:rPr>
          <w:rFonts w:ascii="Calibri" w:cs="Calibri" w:eastAsia="Calibri" w:hAnsi="Calibri"/>
          <w:i w:val="1"/>
          <w:iCs w:val="1"/>
          <w:sz w:val="36"/>
          <w:szCs w:val="36"/>
          <w:vertAlign w:val="baseline"/>
          <w:rtl w:val="0"/>
        </w:rPr>
        <w:t xml:space="preserve">Technique: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pStyle w:val="Heading1"/>
        <w:numPr>
          <w:ilvl w:val="0"/>
          <w:numId w:val="11"/>
        </w:numPr>
        <w:ind w:left="0" w:hanging="11"/>
        <w:jc w:val="left"/>
        <w:rPr>
          <w:rFonts w:ascii="Calibri" w:cs="Calibri" w:eastAsia="Calibri" w:hAnsi="Calibri"/>
          <w:sz w:val="32"/>
          <w:szCs w:val="32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32"/>
          <w:szCs w:val="32"/>
          <w:vertAlign w:val="baseline"/>
          <w:rtl w:val="0"/>
        </w:rPr>
        <w:t xml:space="preserve">Clean hands</w:t>
      </w:r>
    </w:p>
    <w:p w:rsidR="00000000" w:rsidDel="00000000" w:rsidP="00000000" w:rsidRDefault="00000000" w:rsidRPr="00000000" w14:paraId="00000048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Fonts w:ascii="Calibri" w:cs="Calibri" w:eastAsia="Calibri" w:hAnsi="Calibri"/>
          <w:vertAlign w:val="baseline"/>
        </w:rPr>
        <w:drawing>
          <wp:inline distB="0" distT="0" distL="114300" distR="114300">
            <wp:extent cx="1801495" cy="760730"/>
            <wp:effectExtent b="0" l="0" r="0" t="0"/>
            <wp:docPr id="104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01495" cy="7607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vertAlign w:val="baseline"/>
          <w:rtl w:val="0"/>
        </w:rPr>
        <w:tab/>
      </w:r>
      <w:r w:rsidDel="00000000" w:rsidR="00000000" w:rsidRPr="00000000">
        <w:rPr>
          <w:rFonts w:ascii="Calibri" w:cs="Calibri" w:eastAsia="Calibri" w:hAnsi="Calibri"/>
          <w:vertAlign w:val="baseline"/>
        </w:rPr>
        <w:drawing>
          <wp:inline distB="0" distT="0" distL="114300" distR="114300">
            <wp:extent cx="1801495" cy="789305"/>
            <wp:effectExtent b="0" l="0" r="0" t="0"/>
            <wp:docPr id="1042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01495" cy="7893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vertAlign w:val="baseline"/>
          <w:rtl w:val="0"/>
        </w:rPr>
        <w:tab/>
      </w:r>
      <w:r w:rsidDel="00000000" w:rsidR="00000000" w:rsidRPr="00000000">
        <w:rPr>
          <w:rFonts w:ascii="Calibri" w:cs="Calibri" w:eastAsia="Calibri" w:hAnsi="Calibri"/>
          <w:vertAlign w:val="baseline"/>
        </w:rPr>
        <w:drawing>
          <wp:inline distB="0" distT="0" distL="114300" distR="114300">
            <wp:extent cx="1801495" cy="744855"/>
            <wp:effectExtent b="0" l="0" r="0" t="0"/>
            <wp:docPr id="104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01495" cy="7448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pStyle w:val="Heading1"/>
        <w:jc w:val="left"/>
        <w:rPr>
          <w:rFonts w:ascii="Calibri" w:cs="Calibri" w:eastAsia="Calibri" w:hAnsi="Calibri"/>
          <w:sz w:val="32"/>
          <w:szCs w:val="32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pStyle w:val="Heading1"/>
        <w:numPr>
          <w:ilvl w:val="0"/>
          <w:numId w:val="11"/>
        </w:numPr>
        <w:ind w:left="0" w:hanging="11"/>
        <w:jc w:val="left"/>
        <w:rPr>
          <w:rFonts w:ascii="Calibri" w:cs="Calibri" w:eastAsia="Calibri" w:hAnsi="Calibri"/>
          <w:sz w:val="32"/>
          <w:szCs w:val="32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32"/>
          <w:szCs w:val="32"/>
          <w:vertAlign w:val="baseline"/>
          <w:rtl w:val="0"/>
        </w:rPr>
        <w:t xml:space="preserve">Clean genital area</w:t>
      </w:r>
    </w:p>
    <w:p w:rsidR="00000000" w:rsidDel="00000000" w:rsidP="00000000" w:rsidRDefault="00000000" w:rsidRPr="00000000" w14:paraId="0000004D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pStyle w:val="Heading2"/>
        <w:numPr>
          <w:ilvl w:val="0"/>
          <w:numId w:val="2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Daily 1x with water and soap </w:t>
      </w:r>
    </w:p>
    <w:p w:rsidR="00000000" w:rsidDel="00000000" w:rsidP="00000000" w:rsidRDefault="00000000" w:rsidRPr="00000000" w14:paraId="0000004F">
      <w:pPr>
        <w:pStyle w:val="Heading2"/>
        <w:numPr>
          <w:ilvl w:val="0"/>
          <w:numId w:val="2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At every soiling or bowel movement </w:t>
      </w:r>
    </w:p>
    <w:p w:rsidR="00000000" w:rsidDel="00000000" w:rsidP="00000000" w:rsidRDefault="00000000" w:rsidRPr="00000000" w14:paraId="00000050">
      <w:pPr>
        <w:pStyle w:val="Heading2"/>
        <w:numPr>
          <w:ilvl w:val="0"/>
          <w:numId w:val="2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Always wash from top to bottom to avoid bowel movement bacteria from reaching the urethra</w:t>
      </w:r>
    </w:p>
    <w:p w:rsidR="00000000" w:rsidDel="00000000" w:rsidP="00000000" w:rsidRDefault="00000000" w:rsidRPr="00000000" w14:paraId="00000051">
      <w:pPr>
        <w:pStyle w:val="Heading2"/>
        <w:numPr>
          <w:ilvl w:val="0"/>
          <w:numId w:val="2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Change cleaning cloth after each action action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5715000</wp:posOffset>
            </wp:positionH>
            <wp:positionV relativeFrom="paragraph">
              <wp:posOffset>187325</wp:posOffset>
            </wp:positionV>
            <wp:extent cx="1255395" cy="1676400"/>
            <wp:effectExtent b="0" l="0" r="0" t="0"/>
            <wp:wrapNone/>
            <wp:docPr id="1045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55395" cy="16764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2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3733800</wp:posOffset>
            </wp:positionH>
            <wp:positionV relativeFrom="paragraph">
              <wp:posOffset>107950</wp:posOffset>
            </wp:positionV>
            <wp:extent cx="1771650" cy="1330960"/>
            <wp:effectExtent b="0" l="0" r="0" t="0"/>
            <wp:wrapNone/>
            <wp:docPr id="1031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33096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4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pStyle w:val="Heading1"/>
        <w:numPr>
          <w:ilvl w:val="0"/>
          <w:numId w:val="11"/>
        </w:numPr>
        <w:ind w:left="0" w:hanging="11"/>
        <w:jc w:val="left"/>
        <w:rPr>
          <w:rFonts w:ascii="Calibri" w:cs="Calibri" w:eastAsia="Calibri" w:hAnsi="Calibri"/>
          <w:sz w:val="32"/>
          <w:szCs w:val="32"/>
          <w:vertAlign w:val="baseline"/>
        </w:rPr>
      </w:pPr>
      <w:r w:rsidDel="00000000" w:rsidR="00000000" w:rsidRPr="00000000">
        <w:br w:type="page"/>
      </w:r>
      <w:r w:rsidDel="00000000" w:rsidR="00000000" w:rsidRPr="00000000">
        <w:rPr>
          <w:rFonts w:ascii="Calibri" w:cs="Calibri" w:eastAsia="Calibri" w:hAnsi="Calibri"/>
          <w:sz w:val="32"/>
          <w:szCs w:val="32"/>
          <w:vertAlign w:val="baseline"/>
          <w:rtl w:val="0"/>
        </w:rPr>
        <w:t xml:space="preserve">Insertion of the catheter</w:t>
      </w:r>
    </w:p>
    <w:p w:rsidR="00000000" w:rsidDel="00000000" w:rsidP="00000000" w:rsidRDefault="00000000" w:rsidRPr="00000000" w14:paraId="00000057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pStyle w:val="Heading2"/>
        <w:numPr>
          <w:ilvl w:val="0"/>
          <w:numId w:val="3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Use the</w:t>
      </w:r>
      <w:r w:rsidDel="00000000" w:rsidR="00000000" w:rsidRPr="00000000">
        <w:rPr>
          <w:rFonts w:ascii="Calibri" w:cs="Calibri" w:eastAsia="Calibri" w:hAnsi="Calibri"/>
          <w:b w:val="1"/>
          <w:bCs w:val="1"/>
          <w:sz w:val="28"/>
          <w:szCs w:val="28"/>
          <w:vertAlign w:val="baseline"/>
          <w:rtl w:val="0"/>
        </w:rPr>
        <w:t xml:space="preserve"> widest catheter </w:t>
      </w: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that can enter the urethra without using force</w:t>
      </w:r>
    </w:p>
    <w:p w:rsidR="00000000" w:rsidDel="00000000" w:rsidP="00000000" w:rsidRDefault="00000000" w:rsidRPr="00000000" w14:paraId="00000059">
      <w:pPr>
        <w:pStyle w:val="Heading2"/>
        <w:numPr>
          <w:ilvl w:val="0"/>
          <w:numId w:val="3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sz w:val="28"/>
          <w:szCs w:val="28"/>
          <w:vertAlign w:val="baseline"/>
          <w:rtl w:val="0"/>
        </w:rPr>
        <w:t xml:space="preserve">For boys: </w:t>
      </w: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place gel on the palm of the hand and spread out on the tip of the catheter</w:t>
      </w:r>
    </w:p>
    <w:p w:rsidR="00000000" w:rsidDel="00000000" w:rsidP="00000000" w:rsidRDefault="00000000" w:rsidRPr="00000000" w14:paraId="0000005A">
      <w:pPr>
        <w:pStyle w:val="Heading2"/>
        <w:numPr>
          <w:ilvl w:val="0"/>
          <w:numId w:val="3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sz w:val="28"/>
          <w:szCs w:val="28"/>
          <w:vertAlign w:val="baseline"/>
          <w:rtl w:val="0"/>
        </w:rPr>
        <w:t xml:space="preserve">For girls: </w:t>
      </w: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spread the labia so that the urethra is clearly visible </w:t>
      </w:r>
    </w:p>
    <w:p w:rsidR="00000000" w:rsidDel="00000000" w:rsidP="00000000" w:rsidRDefault="00000000" w:rsidRPr="00000000" w14:paraId="0000005B">
      <w:pPr>
        <w:pStyle w:val="Heading2"/>
        <w:numPr>
          <w:ilvl w:val="0"/>
          <w:numId w:val="3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Bring in catheter until urine is running; then bring in the catheter a bit further into the bladder to ensure both holes of the catheter are in the bladder</w:t>
      </w:r>
    </w:p>
    <w:p w:rsidR="00000000" w:rsidDel="00000000" w:rsidP="00000000" w:rsidRDefault="00000000" w:rsidRPr="00000000" w14:paraId="0000005C">
      <w:pPr>
        <w:pStyle w:val="Heading2"/>
        <w:numPr>
          <w:ilvl w:val="0"/>
          <w:numId w:val="3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Let the urine flow; when the urine stops flowing, gently apply pressure above the pubis</w:t>
      </w:r>
    </w:p>
    <w:p w:rsidR="00000000" w:rsidDel="00000000" w:rsidP="00000000" w:rsidRDefault="00000000" w:rsidRPr="00000000" w14:paraId="0000005D">
      <w:pPr>
        <w:pStyle w:val="Heading2"/>
        <w:numPr>
          <w:ilvl w:val="0"/>
          <w:numId w:val="3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Withdraw by turning the catheter slowly and stop when there is no more urine coming out</w:t>
      </w:r>
    </w:p>
    <w:p w:rsidR="00000000" w:rsidDel="00000000" w:rsidP="00000000" w:rsidRDefault="00000000" w:rsidRPr="00000000" w14:paraId="0000005E">
      <w:pPr>
        <w:pStyle w:val="Heading2"/>
        <w:numPr>
          <w:ilvl w:val="0"/>
          <w:numId w:val="3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Put the catheter in a little bit deeper and withdraw until the bladder is empty</w:t>
      </w:r>
    </w:p>
    <w:p w:rsidR="00000000" w:rsidDel="00000000" w:rsidP="00000000" w:rsidRDefault="00000000" w:rsidRPr="00000000" w14:paraId="0000005F">
      <w:pPr>
        <w:pStyle w:val="Heading2"/>
        <w:numPr>
          <w:ilvl w:val="0"/>
          <w:numId w:val="3"/>
        </w:numPr>
        <w:spacing w:after="60" w:lineRule="auto"/>
        <w:ind w:left="357" w:hanging="357"/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Remove the catheter and wash your hands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0"/>
          <w:szCs w:val="20"/>
          <w:vertAlign w:val="baseline"/>
        </w:rPr>
        <w:drawing>
          <wp:inline distB="0" distT="0" distL="114300" distR="114300">
            <wp:extent cx="2023745" cy="1523365"/>
            <wp:effectExtent b="0" l="0" r="0" t="0"/>
            <wp:docPr descr="IMG_1086" id="1046" name="image7.jpg"/>
            <a:graphic>
              <a:graphicData uri="http://schemas.openxmlformats.org/drawingml/2006/picture">
                <pic:pic>
                  <pic:nvPicPr>
                    <pic:cNvPr descr="IMG_1086" id="0" name="image7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3745" cy="15233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4572000</wp:posOffset>
            </wp:positionH>
            <wp:positionV relativeFrom="paragraph">
              <wp:posOffset>36195</wp:posOffset>
            </wp:positionV>
            <wp:extent cx="1924050" cy="1447800"/>
            <wp:effectExtent b="0" l="0" r="0" t="0"/>
            <wp:wrapNone/>
            <wp:docPr id="1030" name="image16.jpg"/>
            <a:graphic>
              <a:graphicData uri="http://schemas.openxmlformats.org/drawingml/2006/picture">
                <pic:pic>
                  <pic:nvPicPr>
                    <pic:cNvPr id="0" name="image16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4478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2286000</wp:posOffset>
            </wp:positionH>
            <wp:positionV relativeFrom="paragraph">
              <wp:posOffset>36195</wp:posOffset>
            </wp:positionV>
            <wp:extent cx="1917700" cy="1438275"/>
            <wp:effectExtent b="0" l="0" r="0" t="0"/>
            <wp:wrapNone/>
            <wp:docPr id="1032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17700" cy="14382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4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pStyle w:val="Heading1"/>
        <w:rPr>
          <w:rFonts w:ascii="Calibri" w:cs="Calibri" w:eastAsia="Calibri" w:hAnsi="Calibri"/>
          <w:b w:val="0"/>
          <w:bCs w:val="0"/>
          <w:i w:val="0"/>
          <w:iCs w:val="0"/>
          <w:sz w:val="36"/>
          <w:szCs w:val="36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sz w:val="36"/>
          <w:szCs w:val="36"/>
          <w:vertAlign w:val="baseline"/>
          <w:rtl w:val="0"/>
        </w:rPr>
        <w:t xml:space="preserve">The bladder needs to be completely empty!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pStyle w:val="Heading2"/>
        <w:ind w:left="502" w:firstLine="142.00000000000003"/>
        <w:rPr>
          <w:rFonts w:ascii="Calibri" w:cs="Calibri" w:eastAsia="Calibri" w:hAnsi="Calibri"/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pStyle w:val="Heading2"/>
        <w:keepNext w:val="1"/>
        <w:widowControl w:val="1"/>
        <w:numPr>
          <w:ilvl w:val="0"/>
          <w:numId w:val="10"/>
        </w:numPr>
        <w:pBdr>
          <w:bottom w:color="808080" w:space="1" w:sz="8" w:val="single"/>
        </w:pBdr>
        <w:tabs>
          <w:tab w:val="left" w:leader="none" w:pos="567"/>
        </w:tabs>
        <w:spacing w:after="60" w:before="240" w:lineRule="auto"/>
        <w:ind w:left="0" w:firstLine="0"/>
        <w:rPr>
          <w:rFonts w:ascii="Calibri" w:cs="Calibri" w:eastAsia="Calibri" w:hAnsi="Calibri"/>
          <w:b w:val="0"/>
          <w:bCs w:val="0"/>
          <w:i w:val="0"/>
          <w:iCs w:val="0"/>
          <w:color w:val="5f5f5f"/>
          <w:sz w:val="40"/>
          <w:szCs w:val="40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color w:val="5f5f5f"/>
          <w:sz w:val="40"/>
          <w:szCs w:val="40"/>
          <w:vertAlign w:val="baseline"/>
          <w:rtl w:val="0"/>
        </w:rPr>
        <w:t xml:space="preserve">CIC for girls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pStyle w:val="Heading2"/>
        <w:numPr>
          <w:ilvl w:val="0"/>
          <w:numId w:val="4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Show a clear picture of a vulva and let the girl look at her own vulva so that she knows where the urethra is situated</w:t>
      </w:r>
    </w:p>
    <w:p w:rsidR="00000000" w:rsidDel="00000000" w:rsidP="00000000" w:rsidRDefault="00000000" w:rsidRPr="00000000" w14:paraId="0000006E">
      <w:pPr>
        <w:pStyle w:val="Heading2"/>
        <w:numPr>
          <w:ilvl w:val="0"/>
          <w:numId w:val="4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Teach to catheterize with the help of a mirror or teach her to catheterize by touch</w:t>
      </w:r>
    </w:p>
    <w:p w:rsidR="00000000" w:rsidDel="00000000" w:rsidP="00000000" w:rsidRDefault="00000000" w:rsidRPr="00000000" w14:paraId="0000006F">
      <w:pPr>
        <w:pStyle w:val="Heading2"/>
        <w:numPr>
          <w:ilvl w:val="0"/>
          <w:numId w:val="4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Perform the technique as explained above</w:t>
      </w:r>
    </w:p>
    <w:p w:rsidR="00000000" w:rsidDel="00000000" w:rsidP="00000000" w:rsidRDefault="00000000" w:rsidRPr="00000000" w14:paraId="00000070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2002154</wp:posOffset>
            </wp:positionH>
            <wp:positionV relativeFrom="paragraph">
              <wp:posOffset>149860</wp:posOffset>
            </wp:positionV>
            <wp:extent cx="2097405" cy="1344930"/>
            <wp:effectExtent b="0" l="0" r="0" t="0"/>
            <wp:wrapSquare wrapText="bothSides" distB="0" distT="0" distL="114300" distR="114300"/>
            <wp:docPr id="1034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97405" cy="134493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184785</wp:posOffset>
            </wp:positionH>
            <wp:positionV relativeFrom="paragraph">
              <wp:posOffset>149860</wp:posOffset>
            </wp:positionV>
            <wp:extent cx="1479550" cy="1390650"/>
            <wp:effectExtent b="0" l="0" r="0" t="0"/>
            <wp:wrapSquare wrapText="bothSides" distB="0" distT="0" distL="114300" distR="114300"/>
            <wp:docPr id="1041" name="image13.jpg"/>
            <a:graphic>
              <a:graphicData uri="http://schemas.openxmlformats.org/drawingml/2006/picture">
                <pic:pic>
                  <pic:nvPicPr>
                    <pic:cNvPr id="0" name="image13.jp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79550" cy="13906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1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pStyle w:val="Heading2"/>
        <w:keepNext w:val="1"/>
        <w:widowControl w:val="1"/>
        <w:numPr>
          <w:ilvl w:val="0"/>
          <w:numId w:val="10"/>
        </w:numPr>
        <w:pBdr>
          <w:bottom w:color="808080" w:space="1" w:sz="8" w:val="single"/>
        </w:pBdr>
        <w:tabs>
          <w:tab w:val="left" w:leader="none" w:pos="567"/>
        </w:tabs>
        <w:spacing w:after="60" w:before="240" w:lineRule="auto"/>
        <w:ind w:left="0" w:firstLine="0"/>
        <w:rPr>
          <w:rFonts w:ascii="Calibri" w:cs="Calibri" w:eastAsia="Calibri" w:hAnsi="Calibri"/>
          <w:b w:val="0"/>
          <w:bCs w:val="0"/>
          <w:i w:val="0"/>
          <w:iCs w:val="0"/>
          <w:color w:val="5f5f5f"/>
          <w:sz w:val="40"/>
          <w:szCs w:val="40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color w:val="5f5f5f"/>
          <w:sz w:val="40"/>
          <w:szCs w:val="40"/>
          <w:vertAlign w:val="baseline"/>
          <w:rtl w:val="0"/>
        </w:rPr>
        <w:t xml:space="preserve">CIC for boys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pStyle w:val="Heading2"/>
        <w:numPr>
          <w:ilvl w:val="0"/>
          <w:numId w:val="5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Show a picture of the urinary tract going to the bladder</w:t>
      </w:r>
    </w:p>
    <w:p w:rsidR="00000000" w:rsidDel="00000000" w:rsidP="00000000" w:rsidRDefault="00000000" w:rsidRPr="00000000" w14:paraId="0000007C">
      <w:pPr>
        <w:pStyle w:val="Heading2"/>
        <w:numPr>
          <w:ilvl w:val="0"/>
          <w:numId w:val="5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The penis has to be held in the direction of the belly to make inserting the catheter easier</w:t>
      </w:r>
    </w:p>
    <w:p w:rsidR="00000000" w:rsidDel="00000000" w:rsidP="00000000" w:rsidRDefault="00000000" w:rsidRPr="00000000" w14:paraId="0000007D">
      <w:pPr>
        <w:pStyle w:val="Heading2"/>
        <w:numPr>
          <w:ilvl w:val="0"/>
          <w:numId w:val="5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There may be counter-pressure from the constrictor </w:t>
      </w:r>
    </w:p>
    <w:p w:rsidR="00000000" w:rsidDel="00000000" w:rsidP="00000000" w:rsidRDefault="00000000" w:rsidRPr="00000000" w14:paraId="0000007E">
      <w:pPr>
        <w:pStyle w:val="Heading2"/>
        <w:numPr>
          <w:ilvl w:val="0"/>
          <w:numId w:val="4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Perform the technique as explained above</w:t>
      </w:r>
    </w:p>
    <w:p w:rsidR="00000000" w:rsidDel="00000000" w:rsidP="00000000" w:rsidRDefault="00000000" w:rsidRPr="00000000" w14:paraId="0000007F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pStyle w:val="Heading2"/>
        <w:keepNext w:val="1"/>
        <w:widowControl w:val="1"/>
        <w:numPr>
          <w:ilvl w:val="0"/>
          <w:numId w:val="10"/>
        </w:numPr>
        <w:pBdr>
          <w:bottom w:color="808080" w:space="1" w:sz="8" w:val="single"/>
        </w:pBdr>
        <w:tabs>
          <w:tab w:val="left" w:leader="none" w:pos="567"/>
        </w:tabs>
        <w:spacing w:after="60" w:before="240" w:lineRule="auto"/>
        <w:ind w:left="0" w:firstLine="0"/>
        <w:rPr>
          <w:rFonts w:ascii="Calibri" w:cs="Calibri" w:eastAsia="Calibri" w:hAnsi="Calibri"/>
          <w:b w:val="0"/>
          <w:bCs w:val="0"/>
          <w:i w:val="0"/>
          <w:iCs w:val="0"/>
          <w:color w:val="5f5f5f"/>
          <w:sz w:val="40"/>
          <w:szCs w:val="40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color w:val="5f5f5f"/>
          <w:sz w:val="40"/>
          <w:szCs w:val="40"/>
          <w:vertAlign w:val="baseline"/>
          <w:rtl w:val="0"/>
        </w:rPr>
        <w:t xml:space="preserve">Examination of the urine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pStyle w:val="Heading2"/>
        <w:numPr>
          <w:ilvl w:val="0"/>
          <w:numId w:val="5"/>
        </w:numPr>
        <w:ind w:left="360" w:hanging="360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Clear urine = no infection</w:t>
      </w:r>
    </w:p>
    <w:p w:rsidR="00000000" w:rsidDel="00000000" w:rsidP="00000000" w:rsidRDefault="00000000" w:rsidRPr="00000000" w14:paraId="00000083">
      <w:pPr>
        <w:pStyle w:val="Heading2"/>
        <w:numPr>
          <w:ilvl w:val="0"/>
          <w:numId w:val="5"/>
        </w:numPr>
        <w:ind w:left="360" w:hanging="360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Cloudy or strong smelling urine, blood in urine or more than normal wetting in between = signs of an infection</w:t>
      </w:r>
    </w:p>
    <w:p w:rsidR="00000000" w:rsidDel="00000000" w:rsidP="00000000" w:rsidRDefault="00000000" w:rsidRPr="00000000" w14:paraId="00000084">
      <w:pPr>
        <w:pStyle w:val="Heading2"/>
        <w:rPr>
          <w:rFonts w:ascii="Calibri" w:cs="Calibri" w:eastAsia="Calibri" w:hAnsi="Calibri"/>
          <w:sz w:val="28"/>
          <w:szCs w:val="28"/>
          <w:u w:val="single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pStyle w:val="Heading2"/>
        <w:rPr>
          <w:rFonts w:ascii="Calibri" w:cs="Calibri" w:eastAsia="Calibri" w:hAnsi="Calibri"/>
          <w:sz w:val="28"/>
          <w:szCs w:val="28"/>
          <w:u w:val="single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u w:val="single"/>
          <w:vertAlign w:val="baseline"/>
          <w:rtl w:val="0"/>
        </w:rPr>
        <w:t xml:space="preserve">At infection:</w:t>
      </w:r>
    </w:p>
    <w:p w:rsidR="00000000" w:rsidDel="00000000" w:rsidP="00000000" w:rsidRDefault="00000000" w:rsidRPr="00000000" w14:paraId="00000086">
      <w:pPr>
        <w:pStyle w:val="Heading2"/>
        <w:numPr>
          <w:ilvl w:val="0"/>
          <w:numId w:val="5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Empty the bladder well</w:t>
      </w:r>
    </w:p>
    <w:p w:rsidR="00000000" w:rsidDel="00000000" w:rsidP="00000000" w:rsidRDefault="00000000" w:rsidRPr="00000000" w14:paraId="00000087">
      <w:pPr>
        <w:pStyle w:val="Heading2"/>
        <w:numPr>
          <w:ilvl w:val="0"/>
          <w:numId w:val="5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Have the boy / girl drink extra fluid like water</w:t>
      </w:r>
    </w:p>
    <w:p w:rsidR="00000000" w:rsidDel="00000000" w:rsidP="00000000" w:rsidRDefault="00000000" w:rsidRPr="00000000" w14:paraId="00000088">
      <w:pPr>
        <w:pStyle w:val="Heading2"/>
        <w:numPr>
          <w:ilvl w:val="0"/>
          <w:numId w:val="5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If possible use wider catheter (bigger CH)</w:t>
      </w:r>
    </w:p>
    <w:p w:rsidR="00000000" w:rsidDel="00000000" w:rsidP="00000000" w:rsidRDefault="00000000" w:rsidRPr="00000000" w14:paraId="00000089">
      <w:pPr>
        <w:pStyle w:val="Heading2"/>
        <w:numPr>
          <w:ilvl w:val="0"/>
          <w:numId w:val="5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If urine is still cloudy after 24 hours, start Furadantine</w:t>
      </w:r>
    </w:p>
    <w:p w:rsidR="00000000" w:rsidDel="00000000" w:rsidP="00000000" w:rsidRDefault="00000000" w:rsidRPr="00000000" w14:paraId="0000008A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Fonts w:ascii="Calibri" w:cs="Calibri" w:eastAsia="Calibri" w:hAnsi="Calibri"/>
          <w:vertAlign w:val="baseline"/>
        </w:rPr>
        <w:drawing>
          <wp:inline distB="0" distT="0" distL="114300" distR="114300">
            <wp:extent cx="1934845" cy="1444625"/>
            <wp:effectExtent b="0" l="0" r="0" t="0"/>
            <wp:docPr descr="IMG_0977" id="1048" name="image11.jpg"/>
            <a:graphic>
              <a:graphicData uri="http://schemas.openxmlformats.org/drawingml/2006/picture">
                <pic:pic>
                  <pic:nvPicPr>
                    <pic:cNvPr descr="IMG_0977" id="0" name="image11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34845" cy="1444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pStyle w:val="Heading2"/>
        <w:keepNext w:val="1"/>
        <w:widowControl w:val="1"/>
        <w:numPr>
          <w:ilvl w:val="0"/>
          <w:numId w:val="10"/>
        </w:numPr>
        <w:pBdr>
          <w:bottom w:color="808080" w:space="1" w:sz="8" w:val="single"/>
        </w:pBdr>
        <w:tabs>
          <w:tab w:val="left" w:leader="none" w:pos="567"/>
        </w:tabs>
        <w:spacing w:after="60" w:before="240" w:lineRule="auto"/>
        <w:ind w:left="0" w:firstLine="0"/>
        <w:rPr>
          <w:rFonts w:ascii="Calibri" w:cs="Calibri" w:eastAsia="Calibri" w:hAnsi="Calibri"/>
          <w:b w:val="0"/>
          <w:bCs w:val="0"/>
          <w:i w:val="0"/>
          <w:iCs w:val="0"/>
          <w:color w:val="5f5f5f"/>
          <w:sz w:val="40"/>
          <w:szCs w:val="40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color w:val="5f5f5f"/>
          <w:sz w:val="40"/>
          <w:szCs w:val="40"/>
          <w:vertAlign w:val="baseline"/>
          <w:rtl w:val="0"/>
        </w:rPr>
        <w:t xml:space="preserve">Cleaning and saving of the catheter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pStyle w:val="Heading2"/>
        <w:numPr>
          <w:ilvl w:val="0"/>
          <w:numId w:val="6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Wash the outside of the catheter with water</w:t>
      </w:r>
    </w:p>
    <w:p w:rsidR="00000000" w:rsidDel="00000000" w:rsidP="00000000" w:rsidRDefault="00000000" w:rsidRPr="00000000" w14:paraId="0000008E">
      <w:pPr>
        <w:pStyle w:val="Heading2"/>
        <w:numPr>
          <w:ilvl w:val="0"/>
          <w:numId w:val="6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Rinse catheter 3 times with water and apply air to remove excess water</w:t>
      </w:r>
    </w:p>
    <w:p w:rsidR="00000000" w:rsidDel="00000000" w:rsidP="00000000" w:rsidRDefault="00000000" w:rsidRPr="00000000" w14:paraId="0000008F">
      <w:pPr>
        <w:pStyle w:val="Heading2"/>
        <w:numPr>
          <w:ilvl w:val="0"/>
          <w:numId w:val="6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Shake the catheter dry, leave it to dry in the sun when possible and save in a clean bowl or between a clean  piece of cloth</w:t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6558280</wp:posOffset>
            </wp:positionH>
            <wp:positionV relativeFrom="paragraph">
              <wp:posOffset>261620</wp:posOffset>
            </wp:positionV>
            <wp:extent cx="1295400" cy="1733550"/>
            <wp:effectExtent b="0" l="0" r="0" t="0"/>
            <wp:wrapNone/>
            <wp:docPr id="1038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7335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4624705</wp:posOffset>
            </wp:positionH>
            <wp:positionV relativeFrom="paragraph">
              <wp:posOffset>344170</wp:posOffset>
            </wp:positionV>
            <wp:extent cx="1638300" cy="1238250"/>
            <wp:effectExtent b="0" l="0" r="0" t="0"/>
            <wp:wrapNone/>
            <wp:docPr id="1040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2382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90">
      <w:pPr>
        <w:pStyle w:val="Heading2"/>
        <w:ind w:left="284" w:firstLine="142.00000000000003"/>
        <w:rPr>
          <w:rFonts w:ascii="Calibri" w:cs="Calibri" w:eastAsia="Calibri" w:hAnsi="Calibri"/>
          <w:b w:val="0"/>
          <w:bCs w:val="0"/>
          <w:i w:val="0"/>
          <w:iCs w:val="0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sz w:val="28"/>
          <w:szCs w:val="28"/>
          <w:vertAlign w:val="baseline"/>
          <w:rtl w:val="0"/>
        </w:rPr>
        <w:t xml:space="preserve">(Not in the bowl used to collect urine)</w:t>
      </w:r>
      <w:r w:rsidDel="00000000" w:rsidR="00000000" w:rsidRPr="00000000">
        <w:rPr>
          <w:rFonts w:ascii="Calibri" w:cs="Calibri" w:eastAsia="Calibri" w:hAnsi="Calibri"/>
          <w:vertAlign w:val="baselin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pStyle w:val="Heading2"/>
        <w:ind w:left="6764" w:firstLine="436.0000000000002"/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Fonts w:ascii="Calibri" w:cs="Calibri" w:eastAsia="Calibri" w:hAnsi="Calibri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92">
      <w:pPr>
        <w:pStyle w:val="Heading2"/>
        <w:keepNext w:val="1"/>
        <w:widowControl w:val="1"/>
        <w:numPr>
          <w:ilvl w:val="0"/>
          <w:numId w:val="10"/>
        </w:numPr>
        <w:pBdr>
          <w:bottom w:color="808080" w:space="1" w:sz="8" w:val="single"/>
        </w:pBdr>
        <w:tabs>
          <w:tab w:val="left" w:leader="none" w:pos="567"/>
        </w:tabs>
        <w:spacing w:after="60" w:before="240" w:lineRule="auto"/>
        <w:ind w:left="0" w:firstLine="0"/>
        <w:rPr>
          <w:rFonts w:ascii="Calibri" w:cs="Calibri" w:eastAsia="Calibri" w:hAnsi="Calibri"/>
          <w:b w:val="0"/>
          <w:bCs w:val="0"/>
          <w:i w:val="0"/>
          <w:iCs w:val="0"/>
          <w:color w:val="5f5f5f"/>
          <w:sz w:val="40"/>
          <w:szCs w:val="40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color w:val="5f5f5f"/>
          <w:sz w:val="40"/>
          <w:szCs w:val="40"/>
          <w:vertAlign w:val="baseline"/>
          <w:rtl w:val="0"/>
        </w:rPr>
        <w:t xml:space="preserve">Record data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pStyle w:val="Heading2"/>
        <w:numPr>
          <w:ilvl w:val="0"/>
          <w:numId w:val="6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Record the urine volumes during 5 days before the next consult and record if there is urine loss in between</w:t>
      </w:r>
    </w:p>
    <w:p w:rsidR="00000000" w:rsidDel="00000000" w:rsidP="00000000" w:rsidRDefault="00000000" w:rsidRPr="00000000" w14:paraId="00000095">
      <w:pPr>
        <w:pStyle w:val="Heading2"/>
        <w:numPr>
          <w:ilvl w:val="0"/>
          <w:numId w:val="6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Urine volumes give information about the behaviour of the bladder</w:t>
      </w:r>
    </w:p>
    <w:p w:rsidR="00000000" w:rsidDel="00000000" w:rsidP="00000000" w:rsidRDefault="00000000" w:rsidRPr="00000000" w14:paraId="00000096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1272</wp:posOffset>
            </wp:positionH>
            <wp:positionV relativeFrom="paragraph">
              <wp:posOffset>149860</wp:posOffset>
            </wp:positionV>
            <wp:extent cx="1632585" cy="1083945"/>
            <wp:effectExtent b="0" l="0" r="0" t="0"/>
            <wp:wrapNone/>
            <wp:docPr id="1039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2585" cy="10839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97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pStyle w:val="Heading2"/>
        <w:keepNext w:val="1"/>
        <w:widowControl w:val="1"/>
        <w:numPr>
          <w:ilvl w:val="0"/>
          <w:numId w:val="10"/>
        </w:numPr>
        <w:pBdr>
          <w:bottom w:color="808080" w:space="1" w:sz="8" w:val="single"/>
        </w:pBdr>
        <w:tabs>
          <w:tab w:val="left" w:leader="none" w:pos="567"/>
        </w:tabs>
        <w:spacing w:after="60" w:before="240" w:lineRule="auto"/>
        <w:ind w:left="0" w:firstLine="0"/>
        <w:rPr>
          <w:rFonts w:ascii="Calibri" w:cs="Calibri" w:eastAsia="Calibri" w:hAnsi="Calibri"/>
          <w:b w:val="0"/>
          <w:bCs w:val="0"/>
          <w:i w:val="0"/>
          <w:iCs w:val="0"/>
          <w:color w:val="5f5f5f"/>
          <w:sz w:val="40"/>
          <w:szCs w:val="40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color w:val="5f5f5f"/>
          <w:sz w:val="40"/>
          <w:szCs w:val="40"/>
          <w:vertAlign w:val="baseline"/>
          <w:rtl w:val="0"/>
        </w:rPr>
        <w:t xml:space="preserve">Making a measuring cup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2863215</wp:posOffset>
            </wp:positionH>
            <wp:positionV relativeFrom="paragraph">
              <wp:posOffset>141605</wp:posOffset>
            </wp:positionV>
            <wp:extent cx="1645285" cy="1240155"/>
            <wp:effectExtent b="0" l="0" r="0" t="0"/>
            <wp:wrapSquare wrapText="bothSides" distB="0" distT="0" distL="114300" distR="114300"/>
            <wp:docPr id="1037" name="image19.jpg"/>
            <a:graphic>
              <a:graphicData uri="http://schemas.openxmlformats.org/drawingml/2006/picture">
                <pic:pic>
                  <pic:nvPicPr>
                    <pic:cNvPr id="0" name="image19.jp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45285" cy="12401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1522095</wp:posOffset>
            </wp:positionH>
            <wp:positionV relativeFrom="paragraph">
              <wp:posOffset>141605</wp:posOffset>
            </wp:positionV>
            <wp:extent cx="940435" cy="1273810"/>
            <wp:effectExtent b="0" l="0" r="0" t="0"/>
            <wp:wrapSquare wrapText="bothSides" distB="0" distT="0" distL="114300" distR="114300"/>
            <wp:docPr id="1036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40435" cy="12738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62231</wp:posOffset>
            </wp:positionH>
            <wp:positionV relativeFrom="paragraph">
              <wp:posOffset>141605</wp:posOffset>
            </wp:positionV>
            <wp:extent cx="1038225" cy="1217295"/>
            <wp:effectExtent b="0" l="0" r="0" t="0"/>
            <wp:wrapSquare wrapText="bothSides" distB="0" distT="0" distL="114300" distR="114300"/>
            <wp:docPr id="1035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21729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A1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rPr>
          <w:rFonts w:ascii="Calibri" w:cs="Calibri" w:eastAsia="Calibri" w:hAnsi="Calibri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pStyle w:val="Heading2"/>
        <w:numPr>
          <w:ilvl w:val="0"/>
          <w:numId w:val="7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Fill in empty drinking bottle and draw a line at every 10 ml </w:t>
      </w:r>
    </w:p>
    <w:p w:rsidR="00000000" w:rsidDel="00000000" w:rsidP="00000000" w:rsidRDefault="00000000" w:rsidRPr="00000000" w14:paraId="000000AA">
      <w:pPr>
        <w:pStyle w:val="Heading2"/>
        <w:numPr>
          <w:ilvl w:val="0"/>
          <w:numId w:val="7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Clearly mark each 50ml  </w:t>
      </w:r>
    </w:p>
    <w:p w:rsidR="00000000" w:rsidDel="00000000" w:rsidP="00000000" w:rsidRDefault="00000000" w:rsidRPr="00000000" w14:paraId="000000AB">
      <w:pPr>
        <w:pStyle w:val="Heading2"/>
        <w:numPr>
          <w:ilvl w:val="0"/>
          <w:numId w:val="7"/>
        </w:numPr>
        <w:spacing w:after="60" w:lineRule="auto"/>
        <w:ind w:left="357" w:hanging="357"/>
        <w:rPr>
          <w:rFonts w:ascii="Calibri" w:cs="Calibri" w:eastAsia="Calibri" w:hAnsi="Calibri"/>
          <w:sz w:val="28"/>
          <w:szCs w:val="28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vertAlign w:val="baseline"/>
          <w:rtl w:val="0"/>
        </w:rPr>
        <w:t xml:space="preserve">If necessary make a hole in the top of the bottleneck to insert the catheter during catherization</w:t>
      </w:r>
    </w:p>
    <w:sectPr>
      <w:headerReference r:id="rId24" w:type="default"/>
      <w:headerReference r:id="rId25" w:type="first"/>
      <w:footerReference r:id="rId26" w:type="default"/>
      <w:footerReference r:id="rId27" w:type="first"/>
      <w:pgSz w:h="12240" w:w="15840" w:orient="landscape"/>
      <w:pgMar w:bottom="120" w:top="1417" w:left="1417" w:right="1417" w:header="720" w:footer="720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Calibri"/>
  <w:font w:name="Times New Roman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C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D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0">
    <w:pPr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E">
    <w:pPr>
      <w:rPr/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F">
    <w:pPr>
      <w:jc w:val="right"/>
      <w:rPr/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1" distB="0" distT="0" distL="114300" distR="114300" hidden="0" layoutInCell="1" locked="0" relativeHeight="0" simplePos="0">
          <wp:simplePos x="0" y="0"/>
          <wp:positionH relativeFrom="column">
            <wp:posOffset>-428624</wp:posOffset>
          </wp:positionH>
          <wp:positionV relativeFrom="paragraph">
            <wp:posOffset>-295274</wp:posOffset>
          </wp:positionV>
          <wp:extent cx="2553018" cy="1427014"/>
          <wp:effectExtent b="0" l="0" r="0" t="0"/>
          <wp:wrapNone/>
          <wp:docPr id="1033" name="image9.png"/>
          <a:graphic>
            <a:graphicData uri="http://schemas.openxmlformats.org/drawingml/2006/picture">
              <pic:pic>
                <pic:nvPicPr>
                  <pic:cNvPr id="0" name="image9.png"/>
                  <pic:cNvPicPr preferRelativeResize="0"/>
                </pic:nvPicPr>
                <pic:blipFill>
                  <a:blip r:embed="rId1"/>
                  <a:srcRect b="7447" l="0" r="0" t="7447"/>
                  <a:stretch>
                    <a:fillRect/>
                  </a:stretch>
                </pic:blipFill>
                <pic:spPr>
                  <a:xfrm>
                    <a:off x="0" y="0"/>
                    <a:ext cx="2553018" cy="1427014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1" distB="0" distT="0" distL="114935" distR="114935" hidden="0" layoutInCell="1" locked="0" relativeHeight="0" simplePos="0">
          <wp:simplePos x="0" y="0"/>
          <wp:positionH relativeFrom="column">
            <wp:posOffset>6563360</wp:posOffset>
          </wp:positionH>
          <wp:positionV relativeFrom="paragraph">
            <wp:posOffset>-123824</wp:posOffset>
          </wp:positionV>
          <wp:extent cx="1799908" cy="841078"/>
          <wp:effectExtent b="0" l="0" r="0" t="0"/>
          <wp:wrapNone/>
          <wp:docPr id="1050" name="image5.png"/>
          <a:graphic>
            <a:graphicData uri="http://schemas.openxmlformats.org/drawingml/2006/picture">
              <pic:pic>
                <pic:nvPicPr>
                  <pic:cNvPr id="0" name="image5.png"/>
                  <pic:cNvPicPr preferRelativeResize="0"/>
                </pic:nvPicPr>
                <pic:blipFill>
                  <a:blip r:embed="rId2"/>
                  <a:srcRect b="0" l="-2700" r="0" t="-11337"/>
                  <a:stretch>
                    <a:fillRect/>
                  </a:stretch>
                </pic:blipFill>
                <pic:spPr>
                  <a:xfrm>
                    <a:off x="0" y="0"/>
                    <a:ext cx="1799908" cy="841078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⮚"/>
      <w:lvlJc w:val="left"/>
      <w:pPr>
        <w:ind w:left="36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  <w:vertAlign w:val="baseline"/>
      </w:rPr>
    </w:lvl>
  </w:abstractNum>
  <w:abstractNum w:abstractNumId="2">
    <w:lvl w:ilvl="0">
      <w:start w:val="1"/>
      <w:numFmt w:val="bullet"/>
      <w:lvlText w:val="⮚"/>
      <w:lvlJc w:val="left"/>
      <w:pPr>
        <w:ind w:left="36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  <w:vertAlign w:val="baseline"/>
      </w:rPr>
    </w:lvl>
  </w:abstractNum>
  <w:abstractNum w:abstractNumId="3">
    <w:lvl w:ilvl="0">
      <w:start w:val="1"/>
      <w:numFmt w:val="bullet"/>
      <w:lvlText w:val="⮚"/>
      <w:lvlJc w:val="left"/>
      <w:pPr>
        <w:ind w:left="36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  <w:vertAlign w:val="baseline"/>
      </w:rPr>
    </w:lvl>
  </w:abstractNum>
  <w:abstractNum w:abstractNumId="4">
    <w:lvl w:ilvl="0">
      <w:start w:val="1"/>
      <w:numFmt w:val="bullet"/>
      <w:lvlText w:val="⮚"/>
      <w:lvlJc w:val="left"/>
      <w:pPr>
        <w:ind w:left="36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  <w:vertAlign w:val="baseline"/>
      </w:rPr>
    </w:lvl>
  </w:abstractNum>
  <w:abstractNum w:abstractNumId="5">
    <w:lvl w:ilvl="0">
      <w:start w:val="1"/>
      <w:numFmt w:val="bullet"/>
      <w:lvlText w:val="⮚"/>
      <w:lvlJc w:val="left"/>
      <w:pPr>
        <w:ind w:left="36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  <w:vertAlign w:val="baseline"/>
      </w:rPr>
    </w:lvl>
  </w:abstractNum>
  <w:abstractNum w:abstractNumId="6">
    <w:lvl w:ilvl="0">
      <w:start w:val="1"/>
      <w:numFmt w:val="bullet"/>
      <w:lvlText w:val="⮚"/>
      <w:lvlJc w:val="left"/>
      <w:pPr>
        <w:ind w:left="36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  <w:vertAlign w:val="baseline"/>
      </w:rPr>
    </w:lvl>
  </w:abstractNum>
  <w:abstractNum w:abstractNumId="7">
    <w:lvl w:ilvl="0">
      <w:start w:val="1"/>
      <w:numFmt w:val="bullet"/>
      <w:lvlText w:val="⮚"/>
      <w:lvlJc w:val="left"/>
      <w:pPr>
        <w:ind w:left="36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  <w:vertAlign w:val="baseli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vertAlign w:val="baseline"/>
      </w:rPr>
    </w:lvl>
  </w:abstractNum>
  <w:abstractNum w:abstractNumId="9">
    <w:lvl w:ilvl="0">
      <w:start w:val="1"/>
      <w:numFmt w:val="bullet"/>
      <w:lvlText w:val="⮚"/>
      <w:lvlJc w:val="left"/>
      <w:pPr>
        <w:ind w:left="36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  <w:vertAlign w:val="baseline"/>
      </w:rPr>
    </w:lvl>
  </w:abstractNum>
  <w:abstractNum w:abstractNumId="10">
    <w:lvl w:ilvl="0">
      <w:start w:val="1"/>
      <w:numFmt w:val="decimal"/>
      <w:lvlText w:val="%1)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1"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nl-NL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widowControl w:val="0"/>
      <w:jc w:val="center"/>
    </w:pPr>
    <w:rPr>
      <w:rFonts w:ascii="Arial" w:cs="Arial" w:eastAsia="Arial" w:hAnsi="Arial"/>
      <w:sz w:val="44"/>
      <w:szCs w:val="44"/>
      <w:vertAlign w:val="baseline"/>
    </w:rPr>
  </w:style>
  <w:style w:type="paragraph" w:styleId="Heading2">
    <w:name w:val="heading 2"/>
    <w:basedOn w:val="Normal"/>
    <w:next w:val="Normal"/>
    <w:pPr>
      <w:widowControl w:val="0"/>
      <w:ind w:left="502" w:hanging="360"/>
    </w:pPr>
    <w:rPr>
      <w:rFonts w:ascii="Arial" w:cs="Arial" w:eastAsia="Arial" w:hAnsi="Arial"/>
      <w:sz w:val="32"/>
      <w:szCs w:val="32"/>
      <w:vertAlign w:val="baseline"/>
    </w:rPr>
  </w:style>
  <w:style w:type="paragraph" w:styleId="Heading3">
    <w:name w:val="heading 3"/>
    <w:basedOn w:val="Normal"/>
    <w:next w:val="Normal"/>
    <w:pPr>
      <w:widowControl w:val="0"/>
      <w:ind w:left="585" w:hanging="225"/>
    </w:pPr>
    <w:rPr>
      <w:rFonts w:ascii="Arial" w:cs="Arial" w:eastAsia="Arial" w:hAnsi="Arial"/>
      <w:sz w:val="28"/>
      <w:szCs w:val="28"/>
      <w:vertAlign w:val="baseline"/>
    </w:rPr>
  </w:style>
  <w:style w:type="paragraph" w:styleId="Heading4">
    <w:name w:val="heading 4"/>
    <w:basedOn w:val="Normal"/>
    <w:next w:val="Normal"/>
    <w:pPr>
      <w:widowControl w:val="0"/>
      <w:ind w:left="900" w:hanging="180"/>
    </w:pPr>
    <w:rPr>
      <w:rFonts w:ascii="Arial" w:cs="Arial" w:eastAsia="Arial" w:hAnsi="Arial"/>
      <w:sz w:val="24"/>
      <w:szCs w:val="24"/>
      <w:vertAlign w:val="baseline"/>
    </w:rPr>
  </w:style>
  <w:style w:type="paragraph" w:styleId="Heading5">
    <w:name w:val="heading 5"/>
    <w:basedOn w:val="Normal"/>
    <w:next w:val="Normal"/>
    <w:pPr>
      <w:widowControl w:val="0"/>
      <w:ind w:left="1260" w:hanging="180"/>
    </w:pPr>
    <w:rPr>
      <w:rFonts w:ascii="Arial" w:cs="Arial" w:eastAsia="Arial" w:hAnsi="Arial"/>
      <w:sz w:val="20"/>
      <w:szCs w:val="20"/>
      <w:vertAlign w:val="baseline"/>
    </w:rPr>
  </w:style>
  <w:style w:type="paragraph" w:styleId="Heading6">
    <w:name w:val="heading 6"/>
    <w:basedOn w:val="Normal"/>
    <w:next w:val="Normal"/>
    <w:pPr>
      <w:widowControl w:val="0"/>
      <w:ind w:left="1620" w:hanging="180"/>
    </w:pPr>
    <w:rPr>
      <w:rFonts w:ascii="Arial" w:cs="Arial" w:eastAsia="Arial" w:hAnsi="Arial"/>
      <w:sz w:val="20"/>
      <w:szCs w:val="20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Normal">
    <w:name w:val="Normal"/>
    <w:next w:val="Normal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4"/>
      <w:szCs w:val="24"/>
      <w:effect w:val="none"/>
      <w:vertAlign w:val="baseline"/>
      <w:cs w:val="0"/>
      <w:em w:val="none"/>
      <w:lang w:bidi="ar-SA" w:eastAsia="nl-NL" w:val="nl-NL"/>
    </w:rPr>
  </w:style>
  <w:style w:type="paragraph" w:styleId="Heading1">
    <w:name w:val="Heading 1"/>
    <w:basedOn w:val="Normal"/>
    <w:next w:val="Normal"/>
    <w:autoRedefine w:val="0"/>
    <w:hidden w:val="0"/>
    <w:qFormat w:val="0"/>
    <w:pPr>
      <w:widowControl w:val="0"/>
      <w:suppressAutoHyphens w:val="1"/>
      <w:autoSpaceDE w:val="0"/>
      <w:autoSpaceDN w:val="0"/>
      <w:adjustRightInd w:val="0"/>
      <w:spacing w:line="1" w:lineRule="atLeast"/>
      <w:ind w:leftChars="-1" w:rightChars="0" w:firstLineChars="-1"/>
      <w:jc w:val="center"/>
      <w:textDirection w:val="btLr"/>
      <w:textAlignment w:val="top"/>
      <w:outlineLvl w:val="0"/>
    </w:pPr>
    <w:rPr>
      <w:rFonts w:ascii="Arial" w:hAnsi="Arial"/>
      <w:w w:val="100"/>
      <w:position w:val="-1"/>
      <w:sz w:val="44"/>
      <w:szCs w:val="44"/>
      <w:effect w:val="none"/>
      <w:vertAlign w:val="baseline"/>
      <w:cs w:val="0"/>
      <w:em w:val="none"/>
      <w:lang w:bidi="ar-SA" w:eastAsia="nl-NL" w:val="nl-NL"/>
    </w:rPr>
  </w:style>
  <w:style w:type="paragraph" w:styleId="Heading2">
    <w:name w:val="Heading 2"/>
    <w:basedOn w:val="Normal"/>
    <w:next w:val="Normal"/>
    <w:autoRedefine w:val="0"/>
    <w:hidden w:val="0"/>
    <w:qFormat w:val="0"/>
    <w:pPr>
      <w:widowControl w:val="0"/>
      <w:numPr>
        <w:ilvl w:val="0"/>
        <w:numId w:val="11"/>
      </w:numPr>
      <w:suppressAutoHyphens w:val="1"/>
      <w:autoSpaceDE w:val="0"/>
      <w:autoSpaceDN w:val="0"/>
      <w:adjustRightInd w:val="0"/>
      <w:spacing w:line="1" w:lineRule="atLeast"/>
      <w:ind w:leftChars="-1" w:rightChars="0" w:firstLineChars="-1"/>
      <w:textDirection w:val="btLr"/>
      <w:textAlignment w:val="top"/>
      <w:outlineLvl w:val="1"/>
    </w:pPr>
    <w:rPr>
      <w:rFonts w:ascii="Arial" w:hAnsi="Arial"/>
      <w:w w:val="100"/>
      <w:position w:val="-1"/>
      <w:sz w:val="32"/>
      <w:szCs w:val="32"/>
      <w:effect w:val="none"/>
      <w:vertAlign w:val="baseline"/>
      <w:cs w:val="0"/>
      <w:em w:val="none"/>
      <w:lang w:bidi="ar-SA" w:eastAsia="nl-NL" w:val="nl-NL"/>
    </w:rPr>
  </w:style>
  <w:style w:type="paragraph" w:styleId="Heading3">
    <w:name w:val="Heading 3"/>
    <w:basedOn w:val="Normal"/>
    <w:next w:val="Normal"/>
    <w:autoRedefine w:val="0"/>
    <w:hidden w:val="0"/>
    <w:qFormat w:val="0"/>
    <w:pPr>
      <w:widowControl w:val="0"/>
      <w:suppressAutoHyphens w:val="1"/>
      <w:autoSpaceDE w:val="0"/>
      <w:autoSpaceDN w:val="0"/>
      <w:adjustRightInd w:val="0"/>
      <w:spacing w:line="1" w:lineRule="atLeast"/>
      <w:ind w:left="585" w:leftChars="-1" w:rightChars="0" w:hanging="225" w:firstLineChars="-1"/>
      <w:textDirection w:val="btLr"/>
      <w:textAlignment w:val="top"/>
      <w:outlineLvl w:val="2"/>
    </w:pPr>
    <w:rPr>
      <w:rFonts w:ascii="Arial" w:hAnsi="Arial"/>
      <w:w w:val="100"/>
      <w:position w:val="-1"/>
      <w:sz w:val="28"/>
      <w:szCs w:val="28"/>
      <w:effect w:val="none"/>
      <w:vertAlign w:val="baseline"/>
      <w:cs w:val="0"/>
      <w:em w:val="none"/>
      <w:lang w:bidi="ar-SA" w:eastAsia="nl-NL" w:val="nl-NL"/>
    </w:rPr>
  </w:style>
  <w:style w:type="paragraph" w:styleId="Heading4">
    <w:name w:val="Heading 4"/>
    <w:basedOn w:val="Normal"/>
    <w:next w:val="Normal"/>
    <w:autoRedefine w:val="0"/>
    <w:hidden w:val="0"/>
    <w:qFormat w:val="0"/>
    <w:pPr>
      <w:widowControl w:val="0"/>
      <w:suppressAutoHyphens w:val="1"/>
      <w:autoSpaceDE w:val="0"/>
      <w:autoSpaceDN w:val="0"/>
      <w:adjustRightInd w:val="0"/>
      <w:spacing w:line="1" w:lineRule="atLeast"/>
      <w:ind w:left="900" w:leftChars="-1" w:rightChars="0" w:hanging="180" w:firstLineChars="-1"/>
      <w:textDirection w:val="btLr"/>
      <w:textAlignment w:val="top"/>
      <w:outlineLvl w:val="3"/>
    </w:pPr>
    <w:rPr>
      <w:rFonts w:ascii="Arial" w:hAnsi="Arial"/>
      <w:w w:val="100"/>
      <w:position w:val="-1"/>
      <w:sz w:val="24"/>
      <w:szCs w:val="24"/>
      <w:effect w:val="none"/>
      <w:vertAlign w:val="baseline"/>
      <w:cs w:val="0"/>
      <w:em w:val="none"/>
      <w:lang w:bidi="ar-SA" w:eastAsia="nl-NL" w:val="nl-NL"/>
    </w:rPr>
  </w:style>
  <w:style w:type="paragraph" w:styleId="Heading5">
    <w:name w:val="Heading 5"/>
    <w:basedOn w:val="Normal"/>
    <w:next w:val="Normal"/>
    <w:autoRedefine w:val="0"/>
    <w:hidden w:val="0"/>
    <w:qFormat w:val="0"/>
    <w:pPr>
      <w:widowControl w:val="0"/>
      <w:suppressAutoHyphens w:val="1"/>
      <w:autoSpaceDE w:val="0"/>
      <w:autoSpaceDN w:val="0"/>
      <w:adjustRightInd w:val="0"/>
      <w:spacing w:line="1" w:lineRule="atLeast"/>
      <w:ind w:left="1260" w:leftChars="-1" w:rightChars="0" w:hanging="180" w:firstLineChars="-1"/>
      <w:textDirection w:val="btLr"/>
      <w:textAlignment w:val="top"/>
      <w:outlineLvl w:val="4"/>
    </w:pPr>
    <w:rPr>
      <w:rFonts w:ascii="Arial" w:hAnsi="Arial"/>
      <w:w w:val="100"/>
      <w:position w:val="-1"/>
      <w:sz w:val="20"/>
      <w:szCs w:val="20"/>
      <w:effect w:val="none"/>
      <w:vertAlign w:val="baseline"/>
      <w:cs w:val="0"/>
      <w:em w:val="none"/>
      <w:lang w:bidi="ar-SA" w:eastAsia="nl-NL" w:val="nl-NL"/>
    </w:rPr>
  </w:style>
  <w:style w:type="paragraph" w:styleId="Heading6">
    <w:name w:val="Heading 6"/>
    <w:basedOn w:val="Normal"/>
    <w:next w:val="Normal"/>
    <w:autoRedefine w:val="0"/>
    <w:hidden w:val="0"/>
    <w:qFormat w:val="0"/>
    <w:pPr>
      <w:widowControl w:val="0"/>
      <w:suppressAutoHyphens w:val="1"/>
      <w:autoSpaceDE w:val="0"/>
      <w:autoSpaceDN w:val="0"/>
      <w:adjustRightInd w:val="0"/>
      <w:spacing w:line="1" w:lineRule="atLeast"/>
      <w:ind w:left="1620" w:leftChars="-1" w:rightChars="0" w:hanging="180" w:firstLineChars="-1"/>
      <w:textDirection w:val="btLr"/>
      <w:textAlignment w:val="top"/>
      <w:outlineLvl w:val="5"/>
    </w:pPr>
    <w:rPr>
      <w:rFonts w:ascii="Arial" w:hAnsi="Arial"/>
      <w:w w:val="100"/>
      <w:position w:val="-1"/>
      <w:sz w:val="20"/>
      <w:szCs w:val="20"/>
      <w:effect w:val="none"/>
      <w:vertAlign w:val="baseline"/>
      <w:cs w:val="0"/>
      <w:em w:val="none"/>
      <w:lang w:bidi="ar-SA" w:eastAsia="nl-NL" w:val="nl-NL"/>
    </w:rPr>
  </w:style>
  <w:style w:type="character" w:styleId="DefaultParagraphFont">
    <w:name w:val="Default Paragraph Font"/>
    <w:next w:val="DefaultParagraphFont"/>
    <w:autoRedefine w:val="0"/>
    <w:hidden w:val="0"/>
    <w:qFormat w:val="0"/>
    <w:rPr>
      <w:w w:val="100"/>
      <w:position w:val="-1"/>
      <w:effect w:val="none"/>
      <w:vertAlign w:val="baseline"/>
      <w:cs w:val="0"/>
      <w:em w:val="none"/>
      <w:lang/>
    </w:rPr>
  </w:style>
  <w:style w:type="table" w:styleId="TableNormal">
    <w:name w:val="Table Normal"/>
    <w:next w:val="TableNormal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/>
    </w:rPr>
    <w:tblPr>
      <w:tblStyle w:val="TableNormal"/>
      <w:jc w:val="left"/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>
    <w:name w:val="No List"/>
    <w:next w:val="NoList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</w:style>
  <w:style w:type="paragraph" w:styleId="Header">
    <w:name w:val="Header"/>
    <w:basedOn w:val="Normal"/>
    <w:next w:val="Header"/>
    <w:autoRedefine w:val="0"/>
    <w:hidden w:val="0"/>
    <w:qFormat w:val="1"/>
    <w:pPr>
      <w:tabs>
        <w:tab w:val="center" w:leader="none" w:pos="4536"/>
        <w:tab w:val="right" w:leader="none" w:pos="9072"/>
      </w:tabs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4"/>
      <w:szCs w:val="24"/>
      <w:effect w:val="none"/>
      <w:vertAlign w:val="baseline"/>
      <w:cs w:val="0"/>
      <w:em w:val="none"/>
      <w:lang w:bidi="ar-SA" w:eastAsia="nl-NL" w:val="nl-NL"/>
    </w:rPr>
  </w:style>
  <w:style w:type="character" w:styleId="HeaderChar">
    <w:name w:val="Header Char"/>
    <w:next w:val="HeaderChar"/>
    <w:autoRedefine w:val="0"/>
    <w:hidden w:val="0"/>
    <w:qFormat w:val="0"/>
    <w:rPr>
      <w:w w:val="100"/>
      <w:position w:val="-1"/>
      <w:sz w:val="24"/>
      <w:szCs w:val="24"/>
      <w:effect w:val="none"/>
      <w:vertAlign w:val="baseline"/>
      <w:cs w:val="0"/>
      <w:em w:val="none"/>
      <w:lang w:eastAsia="nl-NL" w:val="nl-NL"/>
    </w:rPr>
  </w:style>
  <w:style w:type="paragraph" w:styleId="Footer">
    <w:name w:val="Footer"/>
    <w:basedOn w:val="Normal"/>
    <w:next w:val="Footer"/>
    <w:autoRedefine w:val="0"/>
    <w:hidden w:val="0"/>
    <w:qFormat w:val="1"/>
    <w:pPr>
      <w:tabs>
        <w:tab w:val="center" w:leader="none" w:pos="4536"/>
        <w:tab w:val="right" w:leader="none" w:pos="9072"/>
      </w:tabs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4"/>
      <w:szCs w:val="24"/>
      <w:effect w:val="none"/>
      <w:vertAlign w:val="baseline"/>
      <w:cs w:val="0"/>
      <w:em w:val="none"/>
      <w:lang w:bidi="ar-SA" w:eastAsia="nl-NL" w:val="nl-NL"/>
    </w:rPr>
  </w:style>
  <w:style w:type="character" w:styleId="FooterChar">
    <w:name w:val="Footer Char"/>
    <w:next w:val="FooterChar"/>
    <w:autoRedefine w:val="0"/>
    <w:hidden w:val="0"/>
    <w:qFormat w:val="0"/>
    <w:rPr>
      <w:w w:val="100"/>
      <w:position w:val="-1"/>
      <w:sz w:val="24"/>
      <w:szCs w:val="24"/>
      <w:effect w:val="none"/>
      <w:vertAlign w:val="baseline"/>
      <w:cs w:val="0"/>
      <w:em w:val="none"/>
      <w:lang w:eastAsia="nl-NL" w:val="nl-NL"/>
    </w:rPr>
  </w:style>
  <w:style w:type="paragraph" w:styleId="BalloonText">
    <w:name w:val="Balloon Text"/>
    <w:basedOn w:val="Normal"/>
    <w:next w:val="BalloonText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rFonts w:ascii="Lucida Grande" w:hAnsi="Lucida Grande"/>
      <w:w w:val="100"/>
      <w:position w:val="-1"/>
      <w:sz w:val="18"/>
      <w:szCs w:val="18"/>
      <w:effect w:val="none"/>
      <w:vertAlign w:val="baseline"/>
      <w:cs w:val="0"/>
      <w:em w:val="none"/>
      <w:lang w:bidi="ar-SA" w:eastAsia="und" w:val="und"/>
    </w:rPr>
  </w:style>
  <w:style w:type="character" w:styleId="BalloonTextChar">
    <w:name w:val="Balloon Text Char"/>
    <w:next w:val="BalloonTextChar"/>
    <w:autoRedefine w:val="0"/>
    <w:hidden w:val="0"/>
    <w:qFormat w:val="0"/>
    <w:rPr>
      <w:rFonts w:ascii="Lucida Grande" w:cs="Lucida Grande" w:hAnsi="Lucida Grande"/>
      <w:w w:val="100"/>
      <w:position w:val="-1"/>
      <w:sz w:val="18"/>
      <w:szCs w:val="18"/>
      <w:effect w:val="none"/>
      <w:vertAlign w:val="baseline"/>
      <w:cs w:val="0"/>
      <w:em w:val="none"/>
      <w:lang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3.jpg"/><Relationship Id="rId22" Type="http://schemas.openxmlformats.org/officeDocument/2006/relationships/image" Target="media/image6.png"/><Relationship Id="rId21" Type="http://schemas.openxmlformats.org/officeDocument/2006/relationships/image" Target="media/image19.jpg"/><Relationship Id="rId24" Type="http://schemas.openxmlformats.org/officeDocument/2006/relationships/header" Target="header1.xml"/><Relationship Id="rId23" Type="http://schemas.openxmlformats.org/officeDocument/2006/relationships/image" Target="media/image14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png"/><Relationship Id="rId26" Type="http://schemas.openxmlformats.org/officeDocument/2006/relationships/footer" Target="footer1.xml"/><Relationship Id="rId25" Type="http://schemas.openxmlformats.org/officeDocument/2006/relationships/header" Target="header2.xml"/><Relationship Id="rId27" Type="http://schemas.openxmlformats.org/officeDocument/2006/relationships/footer" Target="foot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5.jpg"/><Relationship Id="rId8" Type="http://schemas.openxmlformats.org/officeDocument/2006/relationships/image" Target="media/image18.png"/><Relationship Id="rId11" Type="http://schemas.openxmlformats.org/officeDocument/2006/relationships/image" Target="media/image8.jpg"/><Relationship Id="rId10" Type="http://schemas.openxmlformats.org/officeDocument/2006/relationships/image" Target="media/image2.jpg"/><Relationship Id="rId13" Type="http://schemas.openxmlformats.org/officeDocument/2006/relationships/image" Target="media/image16.jpg"/><Relationship Id="rId12" Type="http://schemas.openxmlformats.org/officeDocument/2006/relationships/image" Target="media/image7.jpg"/><Relationship Id="rId15" Type="http://schemas.openxmlformats.org/officeDocument/2006/relationships/image" Target="media/image17.png"/><Relationship Id="rId14" Type="http://schemas.openxmlformats.org/officeDocument/2006/relationships/image" Target="media/image1.jpg"/><Relationship Id="rId17" Type="http://schemas.openxmlformats.org/officeDocument/2006/relationships/image" Target="media/image11.jpg"/><Relationship Id="rId16" Type="http://schemas.openxmlformats.org/officeDocument/2006/relationships/image" Target="media/image13.jpg"/><Relationship Id="rId19" Type="http://schemas.openxmlformats.org/officeDocument/2006/relationships/image" Target="media/image10.jpg"/><Relationship Id="rId18" Type="http://schemas.openxmlformats.org/officeDocument/2006/relationships/image" Target="media/image12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9.png"/><Relationship Id="rId2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3SMSr+zHtqyr2oH2JKIy/Ox2ClA==">CgMxLjA4AHIhMURLaUMySXFwZXNCdGU0dXlySlRSLUhCck0tRk02a0pw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2012-08-03T09:14:00Z</dcterms:created>
  <dc:creator>SABAH</dc:creator>
</cp:coreProperties>
</file>